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/>
      </w:tblPr>
      <w:tblGrid>
        <w:gridCol w:w="1768"/>
        <w:gridCol w:w="2871"/>
        <w:gridCol w:w="1447"/>
        <w:gridCol w:w="3200"/>
      </w:tblGrid>
      <w:tr w:rsidR="002E15C4">
        <w:tc>
          <w:tcPr>
            <w:tcW w:w="952" w:type="pct"/>
            <w:shd w:val="clear" w:color="auto" w:fill="D2EAF1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80808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shd w:val="clear" w:color="auto" w:fill="D2EAF1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Decisiones urbanas de Espacios vitales  sin contar con los Técnicos cualificados por falta de Concursos de Ideas.</w:t>
            </w:r>
          </w:p>
        </w:tc>
      </w:tr>
      <w:tr w:rsidR="002E15C4">
        <w:tc>
          <w:tcPr>
            <w:tcW w:w="952" w:type="pct"/>
            <w:shd w:val="clear" w:color="auto" w:fill="A5D5E2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80808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shd w:val="clear" w:color="auto" w:fill="A5D5E2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Participación de Urbanistas al mismo nivel que el resto de ciudadanos mediante concurso de Ideas, en aras a intentar conseguir la “mejor” solución posible para todos.</w:t>
            </w:r>
          </w:p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E15C4">
        <w:tc>
          <w:tcPr>
            <w:tcW w:w="952" w:type="pct"/>
            <w:shd w:val="clear" w:color="auto" w:fill="D2EAF1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80808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shd w:val="clear" w:color="auto" w:fill="D2EAF1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Concurso de Ideas  sobre piezas urbanas y actuaciones importantes para la ciudad. </w:t>
            </w:r>
          </w:p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E15C4">
        <w:tc>
          <w:tcPr>
            <w:tcW w:w="952" w:type="pct"/>
            <w:shd w:val="clear" w:color="auto" w:fill="A5D5E2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80808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shd w:val="clear" w:color="auto" w:fill="A5D5E2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Centro</w:t>
            </w:r>
          </w:p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E15C4">
        <w:tc>
          <w:tcPr>
            <w:tcW w:w="952" w:type="pct"/>
            <w:shd w:val="clear" w:color="auto" w:fill="D2EAF1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80808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shd w:val="clear" w:color="auto" w:fill="D2EAF1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pct"/>
            <w:shd w:val="clear" w:color="auto" w:fill="D2EAF1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  <w:shd w:val="clear" w:color="auto" w:fill="D2EAF1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E15C4">
        <w:tc>
          <w:tcPr>
            <w:tcW w:w="952" w:type="pct"/>
            <w:shd w:val="clear" w:color="auto" w:fill="A5D5E2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80808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shd w:val="clear" w:color="auto" w:fill="A5D5E2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E15C4">
        <w:tc>
          <w:tcPr>
            <w:tcW w:w="952" w:type="pct"/>
            <w:shd w:val="clear" w:color="auto" w:fill="D2EAF1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80808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shd w:val="clear" w:color="auto" w:fill="D2EAF1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Incrementar la calidad  de las propuestas con la diversidad de participación cualificada que después se someta a la participación ciudadana.</w:t>
            </w:r>
          </w:p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E15C4">
        <w:tc>
          <w:tcPr>
            <w:tcW w:w="952" w:type="pct"/>
            <w:shd w:val="clear" w:color="auto" w:fill="A5D5E2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80808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shd w:val="clear" w:color="auto" w:fill="A5D5E2"/>
            <w:vAlign w:val="center"/>
          </w:tcPr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 podemos decidir sin estudios de costes, oportunidad, mantenimiento y necesidad realizados por Urbanistas y sin la dedicación temporal mínima, espacios y piezas urbanas que condicionaran el desarrollo urbano, tan solo en unos meses y sin la participación adecuada, que no olvidemos debe contar con los técnicas y  los ciudadanos, además de los Políticos.</w:t>
            </w:r>
          </w:p>
          <w:p w:rsidR="002E15C4" w:rsidRDefault="002E15C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2E15C4" w:rsidRDefault="002E15C4">
      <w:pPr>
        <w:tabs>
          <w:tab w:val="left" w:pos="4900"/>
        </w:tabs>
        <w:rPr>
          <w:rFonts w:cs="Times New Roman"/>
        </w:rPr>
      </w:pPr>
    </w:p>
    <w:sectPr w:rsidR="002E15C4" w:rsidSect="002E15C4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C4" w:rsidRDefault="002E15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15C4" w:rsidRDefault="002E15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C4" w:rsidRDefault="002E15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15C4" w:rsidRDefault="002E15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C4" w:rsidRDefault="002E15C4">
    <w:pPr>
      <w:pStyle w:val="Header"/>
      <w:jc w:val="right"/>
      <w:rPr>
        <w:rFonts w:ascii="Futura" w:hAnsi="Futura" w:cs="Futura"/>
        <w:b/>
        <w:bCs/>
        <w:color w:val="0C6794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412.15pt;margin-top:-29.85pt;width:39.6pt;height:44.85pt;z-index:-251658240;visibility:visible">
          <v:imagedata r:id="rId1" o:title=""/>
        </v:shape>
      </w:pict>
    </w:r>
    <w:r>
      <w:rPr>
        <w:noProof/>
      </w:rPr>
      <w:pict>
        <v:shape id="Imagen 6" o:spid="_x0000_s2050" type="#_x0000_t75" alt="logo digital sp 2" style="position:absolute;left:0;text-align:left;margin-left:-2.1pt;margin-top:-75.85pt;width:161.2pt;height:44.9pt;z-index:-251659264;visibility:visible;mso-position-horizontal-relative:margin;mso-position-vertical-relative:margin">
          <v:imagedata r:id="rId2" o:title=""/>
          <w10:wrap anchorx="margin" anchory="margin"/>
        </v:shape>
      </w:pict>
    </w:r>
  </w:p>
  <w:p w:rsidR="002E15C4" w:rsidRDefault="002E15C4">
    <w:pPr>
      <w:pStyle w:val="Header"/>
      <w:jc w:val="right"/>
      <w:rPr>
        <w:rFonts w:ascii="Futura" w:hAnsi="Futura" w:cs="Futura"/>
        <w:b/>
        <w:bCs/>
        <w:color w:val="0C6794"/>
        <w:sz w:val="20"/>
        <w:szCs w:val="20"/>
      </w:rPr>
    </w:pPr>
  </w:p>
  <w:p w:rsidR="002E15C4" w:rsidRDefault="002E15C4">
    <w:pPr>
      <w:pStyle w:val="Header"/>
      <w:tabs>
        <w:tab w:val="clear" w:pos="8504"/>
        <w:tab w:val="right" w:pos="9072"/>
      </w:tabs>
      <w:rPr>
        <w:rFonts w:ascii="Futura" w:hAnsi="Futura" w:cs="Futura"/>
        <w:b/>
        <w:bCs/>
        <w:color w:val="0C6794"/>
        <w:sz w:val="20"/>
        <w:szCs w:val="20"/>
      </w:rPr>
    </w:pPr>
    <w:r>
      <w:rPr>
        <w:rFonts w:ascii="Futura" w:hAnsi="Futura" w:cs="Futura"/>
        <w:b/>
        <w:bCs/>
        <w:color w:val="0C6794"/>
        <w:sz w:val="20"/>
        <w:szCs w:val="20"/>
      </w:rPr>
      <w:tab/>
    </w:r>
    <w:r>
      <w:rPr>
        <w:rFonts w:ascii="Futura" w:hAnsi="Futura" w:cs="Futura"/>
        <w:b/>
        <w:bCs/>
        <w:color w:val="0C6794"/>
        <w:sz w:val="20"/>
        <w:szCs w:val="20"/>
      </w:rPr>
      <w:tab/>
      <w:t>Foro A21 Málaga</w:t>
    </w:r>
  </w:p>
  <w:p w:rsidR="002E15C4" w:rsidRDefault="002E15C4">
    <w:pPr>
      <w:pStyle w:val="Header"/>
      <w:tabs>
        <w:tab w:val="clear" w:pos="8504"/>
        <w:tab w:val="right" w:pos="9072"/>
      </w:tabs>
      <w:rPr>
        <w:rFonts w:ascii="Futura" w:hAnsi="Futura" w:cs="Futura"/>
        <w:b/>
        <w:bCs/>
      </w:rPr>
    </w:pPr>
    <w:r>
      <w:rPr>
        <w:rFonts w:ascii="Futura" w:hAnsi="Futura" w:cs="Futura"/>
        <w:b/>
        <w:bCs/>
        <w:color w:val="0C6794"/>
        <w:sz w:val="20"/>
        <w:szCs w:val="20"/>
      </w:rPr>
      <w:t>Nombre: Marta Werner Rivera GMU</w:t>
    </w:r>
    <w:r>
      <w:rPr>
        <w:rFonts w:ascii="Futura" w:hAnsi="Futura" w:cs="Futura"/>
        <w:b/>
        <w:bCs/>
        <w:color w:val="0C6794"/>
        <w:sz w:val="20"/>
        <w:szCs w:val="20"/>
      </w:rPr>
      <w:tab/>
    </w:r>
    <w:r>
      <w:rPr>
        <w:rFonts w:ascii="Futura" w:hAnsi="Futura" w:cs="Futura"/>
        <w:b/>
        <w:bCs/>
        <w:color w:val="0C6794"/>
        <w:sz w:val="20"/>
        <w:szCs w:val="20"/>
      </w:rPr>
      <w:tab/>
      <w:t>Territorio y configuración de la ciudad</w:t>
    </w:r>
    <w:r>
      <w:rPr>
        <w:rFonts w:ascii="Futura" w:hAnsi="Futura" w:cs="Futura"/>
        <w:b/>
        <w:bCs/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5C4"/>
    <w:rsid w:val="002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  <w:lang w:eastAsia="es-ES"/>
    </w:rPr>
  </w:style>
  <w:style w:type="paragraph" w:styleId="Header">
    <w:name w:val="header"/>
    <w:aliases w:val="indice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indice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customStyle="1" w:styleId="OMAUTextogrueso">
    <w:name w:val="OMAU Texto (grueso)"/>
    <w:basedOn w:val="Normal"/>
    <w:uiPriority w:val="99"/>
    <w:pPr>
      <w:ind w:firstLine="567"/>
      <w:jc w:val="both"/>
    </w:pPr>
    <w:rPr>
      <w:rFonts w:ascii="Calibri" w:hAnsi="Calibri" w:cs="Calibri"/>
      <w:sz w:val="22"/>
      <w:szCs w:val="22"/>
    </w:rPr>
  </w:style>
  <w:style w:type="paragraph" w:customStyle="1" w:styleId="segundosttulosndice">
    <w:name w:val="segundos títulos (índice)"/>
    <w:basedOn w:val="Normal"/>
    <w:next w:val="BodyText"/>
    <w:uiPriority w:val="99"/>
    <w:pPr>
      <w:spacing w:before="240" w:after="120" w:line="360" w:lineRule="auto"/>
      <w:ind w:firstLine="567"/>
    </w:pPr>
    <w:rPr>
      <w:rFonts w:ascii="Futura" w:hAnsi="Futura" w:cs="Futura"/>
      <w:b/>
      <w:bCs/>
      <w:sz w:val="28"/>
      <w:szCs w:val="28"/>
    </w:rPr>
  </w:style>
  <w:style w:type="paragraph" w:customStyle="1" w:styleId="msolistparagraph0">
    <w:name w:val="msolistparagraph"/>
    <w:basedOn w:val="Normal"/>
    <w:uiPriority w:val="99"/>
    <w:pPr>
      <w:widowControl/>
      <w:autoSpaceDE/>
      <w:autoSpaceDN/>
      <w:adjustRightInd/>
      <w:ind w:left="720"/>
    </w:pPr>
    <w:rPr>
      <w:rFonts w:ascii="Calibri" w:eastAsia="Arial Unicode MS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99"/>
    <w:pPr>
      <w:spacing w:before="240" w:after="120" w:line="360" w:lineRule="auto"/>
    </w:pPr>
    <w:rPr>
      <w:rFonts w:ascii="Futura" w:hAnsi="Futura" w:cs="Futura"/>
      <w:b/>
      <w:bCs/>
      <w:sz w:val="36"/>
      <w:szCs w:val="36"/>
    </w:rPr>
  </w:style>
  <w:style w:type="paragraph" w:customStyle="1" w:styleId="OMAUTtulo2">
    <w:name w:val="OMAU Título 2"/>
    <w:basedOn w:val="OMAUTtulo1verde"/>
    <w:next w:val="Heading2"/>
    <w:autoRedefine/>
    <w:uiPriority w:val="99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widowControl/>
      <w:autoSpaceDE/>
      <w:autoSpaceDN/>
      <w:adjustRightInd/>
    </w:pPr>
    <w:rPr>
      <w:rFonts w:ascii="Calibri" w:hAnsi="Calibri" w:cs="Calibri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142</Words>
  <Characters>811</Characters>
  <Application>Microsoft Office Outlook</Application>
  <DocSecurity>0</DocSecurity>
  <Lines>0</Lines>
  <Paragraphs>0</Paragraphs>
  <ScaleCrop>false</ScaleCrop>
  <Company>Ayuntamiento de Málaga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Territorio y configuración de la ciudad</dc:title>
  <dc:subject/>
  <dc:creator>Rafa</dc:creator>
  <cp:keywords/>
  <dc:description/>
  <cp:lastModifiedBy>Cemi</cp:lastModifiedBy>
  <cp:revision>3</cp:revision>
  <dcterms:created xsi:type="dcterms:W3CDTF">2014-06-02T17:29:00Z</dcterms:created>
  <dcterms:modified xsi:type="dcterms:W3CDTF">2014-06-02T18:53:00Z</dcterms:modified>
</cp:coreProperties>
</file>