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000"/>
      </w:tblPr>
      <w:tblGrid>
        <w:gridCol w:w="1768"/>
        <w:gridCol w:w="2871"/>
        <w:gridCol w:w="1447"/>
        <w:gridCol w:w="3200"/>
      </w:tblGrid>
      <w:tr w:rsidR="00025239">
        <w:tc>
          <w:tcPr>
            <w:tcW w:w="952" w:type="pct"/>
            <w:shd w:val="clear" w:color="auto" w:fill="D2EAF1"/>
            <w:vAlign w:val="center"/>
          </w:tcPr>
          <w:p w:rsidR="00025239" w:rsidRDefault="00025239">
            <w:pPr>
              <w:widowControl/>
              <w:autoSpaceDE/>
              <w:autoSpaceDN/>
              <w:adjustRightInd/>
              <w:rPr>
                <w:rFonts w:ascii="Calibri" w:hAnsi="Calibri" w:cs="Calibri"/>
                <w:b/>
                <w:bCs/>
                <w:color w:val="808080"/>
                <w:lang w:eastAsia="en-US"/>
              </w:rPr>
            </w:pPr>
            <w:r>
              <w:rPr>
                <w:rFonts w:ascii="Calibri" w:hAnsi="Calibri" w:cs="Calibri"/>
                <w:b/>
                <w:bCs/>
                <w:color w:val="808080"/>
                <w:sz w:val="22"/>
                <w:szCs w:val="22"/>
                <w:lang w:eastAsia="en-US"/>
              </w:rPr>
              <w:t>PROBLEMA</w:t>
            </w:r>
          </w:p>
        </w:tc>
        <w:tc>
          <w:tcPr>
            <w:tcW w:w="4048" w:type="pct"/>
            <w:gridSpan w:val="3"/>
            <w:shd w:val="clear" w:color="auto" w:fill="D2EAF1"/>
            <w:vAlign w:val="center"/>
          </w:tcPr>
          <w:p w:rsidR="00025239" w:rsidRDefault="00025239">
            <w:pPr>
              <w:widowControl/>
              <w:autoSpaceDE/>
              <w:autoSpaceDN/>
              <w:adjustRightInd/>
              <w:rPr>
                <w:rFonts w:ascii="Calibri" w:hAnsi="Calibri" w:cs="Calibri"/>
                <w:b/>
                <w:bCs/>
                <w:sz w:val="20"/>
                <w:szCs w:val="20"/>
                <w:lang w:eastAsia="en-US"/>
              </w:rPr>
            </w:pPr>
          </w:p>
          <w:p w:rsidR="00025239" w:rsidRDefault="00025239">
            <w:pPr>
              <w:widowControl/>
              <w:autoSpaceDE/>
              <w:autoSpaceDN/>
              <w:adjustRightInd/>
              <w:rPr>
                <w:rFonts w:ascii="Calibri" w:hAnsi="Calibri" w:cs="Calibri"/>
                <w:b/>
                <w:bCs/>
                <w:sz w:val="20"/>
                <w:szCs w:val="20"/>
                <w:lang w:eastAsia="en-US"/>
              </w:rPr>
            </w:pPr>
            <w:r>
              <w:rPr>
                <w:rFonts w:ascii="Calibri" w:hAnsi="Calibri" w:cs="Calibri"/>
                <w:b/>
                <w:bCs/>
                <w:sz w:val="20"/>
                <w:szCs w:val="20"/>
                <w:lang w:eastAsia="en-US"/>
              </w:rPr>
              <w:t>La Alameda tomada por el trafico privado y publico Autobuses</w:t>
            </w:r>
          </w:p>
        </w:tc>
      </w:tr>
      <w:tr w:rsidR="00025239">
        <w:tc>
          <w:tcPr>
            <w:tcW w:w="952" w:type="pct"/>
            <w:shd w:val="clear" w:color="auto" w:fill="A5D5E2"/>
            <w:vAlign w:val="center"/>
          </w:tcPr>
          <w:p w:rsidR="00025239" w:rsidRDefault="00025239">
            <w:pPr>
              <w:widowControl/>
              <w:autoSpaceDE/>
              <w:autoSpaceDN/>
              <w:adjustRightInd/>
              <w:rPr>
                <w:rFonts w:ascii="Calibri" w:hAnsi="Calibri" w:cs="Calibri"/>
                <w:b/>
                <w:bCs/>
                <w:color w:val="808080"/>
                <w:lang w:eastAsia="en-US"/>
              </w:rPr>
            </w:pPr>
            <w:r>
              <w:rPr>
                <w:rFonts w:ascii="Calibri" w:hAnsi="Calibri" w:cs="Calibri"/>
                <w:b/>
                <w:bCs/>
                <w:color w:val="808080"/>
                <w:sz w:val="22"/>
                <w:szCs w:val="22"/>
                <w:lang w:eastAsia="en-US"/>
              </w:rPr>
              <w:t>OBJETIVO</w:t>
            </w:r>
          </w:p>
        </w:tc>
        <w:tc>
          <w:tcPr>
            <w:tcW w:w="4048" w:type="pct"/>
            <w:gridSpan w:val="3"/>
            <w:shd w:val="clear" w:color="auto" w:fill="A5D5E2"/>
            <w:vAlign w:val="center"/>
          </w:tcPr>
          <w:p w:rsidR="00025239" w:rsidRDefault="00025239">
            <w:pPr>
              <w:widowControl/>
              <w:autoSpaceDE/>
              <w:autoSpaceDN/>
              <w:adjustRightInd/>
              <w:rPr>
                <w:rFonts w:ascii="Calibri" w:hAnsi="Calibri" w:cs="Calibri"/>
                <w:sz w:val="20"/>
                <w:szCs w:val="20"/>
                <w:lang w:eastAsia="en-US"/>
              </w:rPr>
            </w:pPr>
            <w:r>
              <w:rPr>
                <w:rFonts w:ascii="Calibri" w:hAnsi="Calibri" w:cs="Calibri"/>
                <w:sz w:val="20"/>
                <w:szCs w:val="20"/>
                <w:lang w:eastAsia="en-US"/>
              </w:rPr>
              <w:t>Peatonalización de los laterales o el Centro de la Alameda</w:t>
            </w:r>
          </w:p>
          <w:p w:rsidR="00025239" w:rsidRDefault="00025239">
            <w:pPr>
              <w:pStyle w:val="BodyText2"/>
            </w:pPr>
            <w:r>
              <w:t>Recuperar un gran espacio ciudadano perdido y disminuir el tráfico rodado con prioridad para el transporte publico: Metro y bicicleta.</w:t>
            </w:r>
          </w:p>
          <w:p w:rsidR="00025239" w:rsidRDefault="00025239">
            <w:pPr>
              <w:widowControl/>
              <w:autoSpaceDE/>
              <w:autoSpaceDN/>
              <w:adjustRightInd/>
              <w:rPr>
                <w:rFonts w:ascii="Calibri" w:hAnsi="Calibri" w:cs="Calibri"/>
                <w:sz w:val="20"/>
                <w:szCs w:val="20"/>
                <w:lang w:eastAsia="en-US"/>
              </w:rPr>
            </w:pPr>
            <w:r>
              <w:rPr>
                <w:rFonts w:ascii="Calibri" w:hAnsi="Calibri" w:cs="Calibri"/>
                <w:sz w:val="20"/>
                <w:szCs w:val="20"/>
                <w:lang w:eastAsia="en-US"/>
              </w:rPr>
              <w:t>Retirada de los Autobuses urbanos.</w:t>
            </w:r>
          </w:p>
          <w:p w:rsidR="00025239" w:rsidRDefault="00025239">
            <w:pPr>
              <w:widowControl/>
              <w:autoSpaceDE/>
              <w:autoSpaceDN/>
              <w:adjustRightInd/>
              <w:rPr>
                <w:rFonts w:ascii="Calibri" w:hAnsi="Calibri" w:cs="Calibri"/>
                <w:sz w:val="20"/>
                <w:szCs w:val="20"/>
                <w:lang w:eastAsia="en-US"/>
              </w:rPr>
            </w:pPr>
          </w:p>
        </w:tc>
      </w:tr>
      <w:tr w:rsidR="00025239">
        <w:tc>
          <w:tcPr>
            <w:tcW w:w="952" w:type="pct"/>
            <w:shd w:val="clear" w:color="auto" w:fill="D2EAF1"/>
            <w:vAlign w:val="center"/>
          </w:tcPr>
          <w:p w:rsidR="00025239" w:rsidRDefault="00025239">
            <w:pPr>
              <w:widowControl/>
              <w:autoSpaceDE/>
              <w:autoSpaceDN/>
              <w:adjustRightInd/>
              <w:rPr>
                <w:rFonts w:ascii="Calibri" w:hAnsi="Calibri" w:cs="Calibri"/>
                <w:b/>
                <w:bCs/>
                <w:color w:val="808080"/>
                <w:lang w:eastAsia="en-US"/>
              </w:rPr>
            </w:pPr>
            <w:r>
              <w:rPr>
                <w:rFonts w:ascii="Calibri" w:hAnsi="Calibri" w:cs="Calibri"/>
                <w:b/>
                <w:bCs/>
                <w:color w:val="808080"/>
                <w:sz w:val="22"/>
                <w:szCs w:val="22"/>
                <w:lang w:eastAsia="en-US"/>
              </w:rPr>
              <w:t>ACTUACIÓN PROPUESTA</w:t>
            </w:r>
          </w:p>
        </w:tc>
        <w:tc>
          <w:tcPr>
            <w:tcW w:w="4048" w:type="pct"/>
            <w:gridSpan w:val="3"/>
            <w:shd w:val="clear" w:color="auto" w:fill="D2EAF1"/>
            <w:vAlign w:val="center"/>
          </w:tcPr>
          <w:p w:rsidR="00025239" w:rsidRDefault="00025239">
            <w:pPr>
              <w:widowControl/>
              <w:autoSpaceDE/>
              <w:autoSpaceDN/>
              <w:adjustRightInd/>
              <w:rPr>
                <w:rFonts w:ascii="Calibri" w:hAnsi="Calibri" w:cs="Calibri"/>
                <w:sz w:val="20"/>
                <w:szCs w:val="20"/>
                <w:lang w:eastAsia="en-US"/>
              </w:rPr>
            </w:pPr>
          </w:p>
          <w:p w:rsidR="00025239" w:rsidRDefault="00025239">
            <w:pPr>
              <w:widowControl/>
              <w:autoSpaceDE/>
              <w:autoSpaceDN/>
              <w:adjustRightInd/>
              <w:rPr>
                <w:rFonts w:ascii="Calibri" w:hAnsi="Calibri" w:cs="Calibri"/>
                <w:sz w:val="20"/>
                <w:szCs w:val="20"/>
                <w:lang w:eastAsia="en-US"/>
              </w:rPr>
            </w:pPr>
            <w:r>
              <w:rPr>
                <w:rFonts w:ascii="Calibri" w:hAnsi="Calibri" w:cs="Calibri"/>
                <w:sz w:val="20"/>
                <w:szCs w:val="20"/>
                <w:lang w:eastAsia="en-US"/>
              </w:rPr>
              <w:t>Recuperación del espacio central de la Alameda para el uso ciudadano y puesta en valor de los edificios  en relación con la calle. Posible coexistencia con algún carril rodado, bici y Metro</w:t>
            </w:r>
          </w:p>
          <w:p w:rsidR="00025239" w:rsidRDefault="00025239">
            <w:pPr>
              <w:widowControl/>
              <w:autoSpaceDE/>
              <w:autoSpaceDN/>
              <w:adjustRightInd/>
              <w:rPr>
                <w:rFonts w:ascii="Calibri" w:hAnsi="Calibri" w:cs="Calibri"/>
                <w:sz w:val="20"/>
                <w:szCs w:val="20"/>
                <w:lang w:eastAsia="en-US"/>
              </w:rPr>
            </w:pPr>
          </w:p>
        </w:tc>
      </w:tr>
      <w:tr w:rsidR="00025239">
        <w:tc>
          <w:tcPr>
            <w:tcW w:w="952" w:type="pct"/>
            <w:shd w:val="clear" w:color="auto" w:fill="A5D5E2"/>
            <w:vAlign w:val="center"/>
          </w:tcPr>
          <w:p w:rsidR="00025239" w:rsidRDefault="00025239">
            <w:pPr>
              <w:widowControl/>
              <w:autoSpaceDE/>
              <w:autoSpaceDN/>
              <w:adjustRightInd/>
              <w:rPr>
                <w:rFonts w:ascii="Calibri" w:hAnsi="Calibri" w:cs="Calibri"/>
                <w:b/>
                <w:bCs/>
                <w:color w:val="808080"/>
                <w:lang w:eastAsia="en-US"/>
              </w:rPr>
            </w:pPr>
            <w:r>
              <w:rPr>
                <w:rFonts w:ascii="Calibri" w:hAnsi="Calibri" w:cs="Calibri"/>
                <w:b/>
                <w:bCs/>
                <w:color w:val="808080"/>
                <w:sz w:val="22"/>
                <w:szCs w:val="22"/>
                <w:lang w:eastAsia="en-US"/>
              </w:rPr>
              <w:t>ZONAS</w:t>
            </w:r>
          </w:p>
        </w:tc>
        <w:tc>
          <w:tcPr>
            <w:tcW w:w="4048" w:type="pct"/>
            <w:gridSpan w:val="3"/>
            <w:shd w:val="clear" w:color="auto" w:fill="A5D5E2"/>
            <w:vAlign w:val="center"/>
          </w:tcPr>
          <w:p w:rsidR="00025239" w:rsidRDefault="00025239">
            <w:pPr>
              <w:widowControl/>
              <w:autoSpaceDE/>
              <w:autoSpaceDN/>
              <w:adjustRightInd/>
              <w:rPr>
                <w:rFonts w:ascii="Calibri" w:hAnsi="Calibri" w:cs="Calibri"/>
                <w:sz w:val="20"/>
                <w:szCs w:val="20"/>
                <w:lang w:eastAsia="en-US"/>
              </w:rPr>
            </w:pPr>
            <w:r>
              <w:rPr>
                <w:rFonts w:ascii="Calibri" w:hAnsi="Calibri" w:cs="Calibri"/>
                <w:sz w:val="20"/>
                <w:szCs w:val="20"/>
                <w:lang w:eastAsia="en-US"/>
              </w:rPr>
              <w:t>Centro</w:t>
            </w:r>
          </w:p>
          <w:p w:rsidR="00025239" w:rsidRDefault="00025239">
            <w:pPr>
              <w:widowControl/>
              <w:autoSpaceDE/>
              <w:autoSpaceDN/>
              <w:adjustRightInd/>
              <w:rPr>
                <w:rFonts w:ascii="Calibri" w:hAnsi="Calibri" w:cs="Calibri"/>
                <w:sz w:val="20"/>
                <w:szCs w:val="20"/>
                <w:lang w:eastAsia="en-US"/>
              </w:rPr>
            </w:pPr>
          </w:p>
        </w:tc>
      </w:tr>
      <w:tr w:rsidR="00025239">
        <w:tc>
          <w:tcPr>
            <w:tcW w:w="952" w:type="pct"/>
            <w:shd w:val="clear" w:color="auto" w:fill="D2EAF1"/>
            <w:vAlign w:val="center"/>
          </w:tcPr>
          <w:p w:rsidR="00025239" w:rsidRDefault="00025239">
            <w:pPr>
              <w:widowControl/>
              <w:autoSpaceDE/>
              <w:autoSpaceDN/>
              <w:adjustRightInd/>
              <w:rPr>
                <w:rFonts w:ascii="Calibri" w:hAnsi="Calibri" w:cs="Calibri"/>
                <w:b/>
                <w:bCs/>
                <w:color w:val="808080"/>
                <w:lang w:eastAsia="en-US"/>
              </w:rPr>
            </w:pPr>
            <w:r>
              <w:rPr>
                <w:rFonts w:ascii="Calibri" w:hAnsi="Calibri" w:cs="Calibri"/>
                <w:b/>
                <w:bCs/>
                <w:color w:val="808080"/>
                <w:sz w:val="22"/>
                <w:szCs w:val="22"/>
                <w:lang w:eastAsia="en-US"/>
              </w:rPr>
              <w:t>PRIORIDAD</w:t>
            </w:r>
          </w:p>
        </w:tc>
        <w:tc>
          <w:tcPr>
            <w:tcW w:w="1546" w:type="pct"/>
            <w:shd w:val="clear" w:color="auto" w:fill="D2EAF1"/>
            <w:vAlign w:val="center"/>
          </w:tcPr>
          <w:p w:rsidR="00025239" w:rsidRDefault="00025239">
            <w:pPr>
              <w:widowControl/>
              <w:autoSpaceDE/>
              <w:autoSpaceDN/>
              <w:adjustRightInd/>
              <w:rPr>
                <w:rFonts w:ascii="Calibri" w:hAnsi="Calibri" w:cs="Calibri"/>
                <w:color w:val="000000"/>
                <w:sz w:val="20"/>
                <w:szCs w:val="20"/>
                <w:lang w:eastAsia="en-US"/>
              </w:rPr>
            </w:pPr>
          </w:p>
          <w:p w:rsidR="00025239" w:rsidRDefault="00025239">
            <w:pPr>
              <w:widowControl/>
              <w:autoSpaceDE/>
              <w:autoSpaceDN/>
              <w:adjustRightInd/>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779" w:type="pct"/>
            <w:shd w:val="clear" w:color="auto" w:fill="D2EAF1"/>
            <w:vAlign w:val="center"/>
          </w:tcPr>
          <w:p w:rsidR="00025239" w:rsidRDefault="00025239">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D2EAF1"/>
          </w:tcPr>
          <w:p w:rsidR="00025239" w:rsidRDefault="00025239">
            <w:pPr>
              <w:widowControl/>
              <w:autoSpaceDE/>
              <w:autoSpaceDN/>
              <w:adjustRightInd/>
              <w:rPr>
                <w:rFonts w:ascii="Calibri" w:hAnsi="Calibri" w:cs="Calibri"/>
                <w:color w:val="000000"/>
                <w:sz w:val="20"/>
                <w:szCs w:val="20"/>
                <w:lang w:eastAsia="en-US"/>
              </w:rPr>
            </w:pPr>
          </w:p>
        </w:tc>
      </w:tr>
      <w:tr w:rsidR="00025239">
        <w:tc>
          <w:tcPr>
            <w:tcW w:w="952" w:type="pct"/>
            <w:shd w:val="clear" w:color="auto" w:fill="A5D5E2"/>
            <w:vAlign w:val="center"/>
          </w:tcPr>
          <w:p w:rsidR="00025239" w:rsidRDefault="00025239">
            <w:pPr>
              <w:widowControl/>
              <w:autoSpaceDE/>
              <w:autoSpaceDN/>
              <w:adjustRightInd/>
              <w:rPr>
                <w:rFonts w:ascii="Calibri" w:hAnsi="Calibri" w:cs="Calibri"/>
                <w:b/>
                <w:bCs/>
                <w:color w:val="808080"/>
                <w:lang w:eastAsia="en-US"/>
              </w:rPr>
            </w:pPr>
            <w:r>
              <w:rPr>
                <w:rFonts w:ascii="Calibri" w:hAnsi="Calibri" w:cs="Calibri"/>
                <w:b/>
                <w:bCs/>
                <w:color w:val="808080"/>
                <w:sz w:val="22"/>
                <w:szCs w:val="22"/>
                <w:lang w:eastAsia="en-US"/>
              </w:rPr>
              <w:t>INDICADOR</w:t>
            </w:r>
          </w:p>
        </w:tc>
        <w:tc>
          <w:tcPr>
            <w:tcW w:w="4048" w:type="pct"/>
            <w:gridSpan w:val="3"/>
            <w:shd w:val="clear" w:color="auto" w:fill="A5D5E2"/>
            <w:vAlign w:val="center"/>
          </w:tcPr>
          <w:p w:rsidR="00025239" w:rsidRDefault="00025239">
            <w:pPr>
              <w:widowControl/>
              <w:autoSpaceDE/>
              <w:autoSpaceDN/>
              <w:adjustRightInd/>
              <w:rPr>
                <w:rFonts w:ascii="Calibri" w:hAnsi="Calibri" w:cs="Calibri"/>
                <w:sz w:val="20"/>
                <w:szCs w:val="20"/>
                <w:lang w:eastAsia="en-US"/>
              </w:rPr>
            </w:pPr>
          </w:p>
          <w:p w:rsidR="00025239" w:rsidRDefault="00025239">
            <w:pPr>
              <w:widowControl/>
              <w:autoSpaceDE/>
              <w:autoSpaceDN/>
              <w:adjustRightInd/>
              <w:rPr>
                <w:rFonts w:ascii="Calibri" w:hAnsi="Calibri" w:cs="Calibri"/>
                <w:sz w:val="20"/>
                <w:szCs w:val="20"/>
                <w:lang w:eastAsia="en-US"/>
              </w:rPr>
            </w:pPr>
          </w:p>
          <w:p w:rsidR="00025239" w:rsidRDefault="00025239">
            <w:pPr>
              <w:widowControl/>
              <w:autoSpaceDE/>
              <w:autoSpaceDN/>
              <w:adjustRightInd/>
              <w:rPr>
                <w:rFonts w:ascii="Calibri" w:hAnsi="Calibri" w:cs="Calibri"/>
                <w:sz w:val="20"/>
                <w:szCs w:val="20"/>
                <w:lang w:eastAsia="en-US"/>
              </w:rPr>
            </w:pPr>
          </w:p>
        </w:tc>
      </w:tr>
      <w:tr w:rsidR="00025239">
        <w:tc>
          <w:tcPr>
            <w:tcW w:w="952" w:type="pct"/>
            <w:shd w:val="clear" w:color="auto" w:fill="D2EAF1"/>
            <w:vAlign w:val="center"/>
          </w:tcPr>
          <w:p w:rsidR="00025239" w:rsidRDefault="00025239">
            <w:pPr>
              <w:widowControl/>
              <w:autoSpaceDE/>
              <w:autoSpaceDN/>
              <w:adjustRightInd/>
              <w:rPr>
                <w:rFonts w:ascii="Calibri" w:hAnsi="Calibri" w:cs="Calibri"/>
                <w:b/>
                <w:bCs/>
                <w:color w:val="808080"/>
                <w:lang w:eastAsia="en-US"/>
              </w:rPr>
            </w:pPr>
            <w:r>
              <w:rPr>
                <w:rFonts w:ascii="Calibri" w:hAnsi="Calibri" w:cs="Calibri"/>
                <w:b/>
                <w:bCs/>
                <w:color w:val="808080"/>
                <w:sz w:val="22"/>
                <w:szCs w:val="22"/>
                <w:lang w:eastAsia="en-US"/>
              </w:rPr>
              <w:t>META</w:t>
            </w:r>
          </w:p>
        </w:tc>
        <w:tc>
          <w:tcPr>
            <w:tcW w:w="4048" w:type="pct"/>
            <w:gridSpan w:val="3"/>
            <w:shd w:val="clear" w:color="auto" w:fill="D2EAF1"/>
            <w:vAlign w:val="center"/>
          </w:tcPr>
          <w:p w:rsidR="00025239" w:rsidRDefault="00025239">
            <w:pPr>
              <w:widowControl/>
              <w:autoSpaceDE/>
              <w:autoSpaceDN/>
              <w:adjustRightInd/>
              <w:rPr>
                <w:rFonts w:ascii="Calibri" w:hAnsi="Calibri" w:cs="Calibri"/>
                <w:sz w:val="20"/>
                <w:szCs w:val="20"/>
                <w:lang w:eastAsia="en-US"/>
              </w:rPr>
            </w:pPr>
          </w:p>
          <w:p w:rsidR="00025239" w:rsidRDefault="00025239">
            <w:pPr>
              <w:widowControl/>
              <w:autoSpaceDE/>
              <w:autoSpaceDN/>
              <w:adjustRightInd/>
              <w:rPr>
                <w:rFonts w:ascii="Calibri" w:hAnsi="Calibri" w:cs="Calibri"/>
                <w:sz w:val="20"/>
                <w:szCs w:val="20"/>
                <w:lang w:eastAsia="en-US"/>
              </w:rPr>
            </w:pPr>
            <w:r>
              <w:rPr>
                <w:rFonts w:ascii="Calibri" w:hAnsi="Calibri" w:cs="Calibri"/>
                <w:sz w:val="20"/>
                <w:szCs w:val="20"/>
                <w:lang w:eastAsia="en-US"/>
              </w:rPr>
              <w:t>Incrementar la calidad de la Alameda potenciando el uso ciudadano con la puesta en valor de la bóveda conformada por los árboles.</w:t>
            </w:r>
          </w:p>
          <w:p w:rsidR="00025239" w:rsidRDefault="00025239">
            <w:pPr>
              <w:widowControl/>
              <w:autoSpaceDE/>
              <w:autoSpaceDN/>
              <w:adjustRightInd/>
              <w:rPr>
                <w:rFonts w:ascii="Calibri" w:hAnsi="Calibri" w:cs="Calibri"/>
                <w:sz w:val="20"/>
                <w:szCs w:val="20"/>
                <w:lang w:eastAsia="en-US"/>
              </w:rPr>
            </w:pPr>
          </w:p>
        </w:tc>
      </w:tr>
      <w:tr w:rsidR="00025239">
        <w:tc>
          <w:tcPr>
            <w:tcW w:w="952" w:type="pct"/>
            <w:shd w:val="clear" w:color="auto" w:fill="A5D5E2"/>
            <w:vAlign w:val="center"/>
          </w:tcPr>
          <w:p w:rsidR="00025239" w:rsidRDefault="00025239">
            <w:pPr>
              <w:widowControl/>
              <w:autoSpaceDE/>
              <w:autoSpaceDN/>
              <w:adjustRightInd/>
              <w:rPr>
                <w:rFonts w:ascii="Calibri" w:hAnsi="Calibri" w:cs="Calibri"/>
                <w:b/>
                <w:bCs/>
                <w:color w:val="808080"/>
                <w:lang w:eastAsia="en-US"/>
              </w:rPr>
            </w:pPr>
            <w:r>
              <w:rPr>
                <w:rFonts w:ascii="Calibri" w:hAnsi="Calibri" w:cs="Calibri"/>
                <w:b/>
                <w:bCs/>
                <w:color w:val="808080"/>
                <w:sz w:val="22"/>
                <w:szCs w:val="22"/>
                <w:lang w:eastAsia="en-US"/>
              </w:rPr>
              <w:t>COMENTARIOS</w:t>
            </w:r>
          </w:p>
        </w:tc>
        <w:tc>
          <w:tcPr>
            <w:tcW w:w="4048" w:type="pct"/>
            <w:gridSpan w:val="3"/>
            <w:shd w:val="clear" w:color="auto" w:fill="A5D5E2"/>
            <w:vAlign w:val="center"/>
          </w:tcPr>
          <w:p w:rsidR="00025239" w:rsidRDefault="00025239">
            <w:pPr>
              <w:widowControl/>
              <w:autoSpaceDE/>
              <w:autoSpaceDN/>
              <w:adjustRightInd/>
              <w:rPr>
                <w:rFonts w:ascii="Calibri" w:hAnsi="Calibri" w:cs="Calibri"/>
                <w:sz w:val="20"/>
                <w:szCs w:val="20"/>
                <w:lang w:eastAsia="en-US"/>
              </w:rPr>
            </w:pPr>
          </w:p>
          <w:p w:rsidR="00025239" w:rsidRDefault="00025239">
            <w:pPr>
              <w:widowControl/>
              <w:autoSpaceDE/>
              <w:autoSpaceDN/>
              <w:adjustRightInd/>
              <w:rPr>
                <w:rFonts w:ascii="Calibri" w:hAnsi="Calibri" w:cs="Calibri"/>
                <w:sz w:val="20"/>
                <w:szCs w:val="20"/>
                <w:lang w:eastAsia="en-US"/>
              </w:rPr>
            </w:pPr>
            <w:r>
              <w:rPr>
                <w:rFonts w:ascii="Calibri" w:hAnsi="Calibri" w:cs="Calibri"/>
                <w:sz w:val="20"/>
                <w:szCs w:val="20"/>
                <w:lang w:eastAsia="en-US"/>
              </w:rPr>
              <w:t>Es necesario elegir entre las dos propuestas de peatonalización, la solución elegida debiera no impedir la otra alternativa cuando sea viable porque así lo permita  el desvió del trafico por Muelle Heredia y el refuerzo del Transporte colectivo efectivo.</w:t>
            </w:r>
          </w:p>
          <w:p w:rsidR="00025239" w:rsidRDefault="00025239">
            <w:pPr>
              <w:widowControl/>
              <w:autoSpaceDE/>
              <w:autoSpaceDN/>
              <w:adjustRightInd/>
              <w:rPr>
                <w:rFonts w:ascii="Calibri" w:hAnsi="Calibri" w:cs="Calibri"/>
                <w:sz w:val="20"/>
                <w:szCs w:val="20"/>
                <w:lang w:eastAsia="en-US"/>
              </w:rPr>
            </w:pPr>
          </w:p>
        </w:tc>
      </w:tr>
    </w:tbl>
    <w:p w:rsidR="00025239" w:rsidRDefault="00025239">
      <w:pPr>
        <w:tabs>
          <w:tab w:val="left" w:pos="4900"/>
        </w:tabs>
        <w:rPr>
          <w:rFonts w:cs="Times New Roman"/>
        </w:rPr>
      </w:pPr>
    </w:p>
    <w:sectPr w:rsidR="00025239" w:rsidSect="00025239">
      <w:headerReference w:type="default" r:id="rId6"/>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39" w:rsidRDefault="00025239">
      <w:pPr>
        <w:rPr>
          <w:rFonts w:cs="Times New Roman"/>
        </w:rPr>
      </w:pPr>
      <w:r>
        <w:rPr>
          <w:rFonts w:cs="Times New Roman"/>
        </w:rPr>
        <w:separator/>
      </w:r>
    </w:p>
  </w:endnote>
  <w:endnote w:type="continuationSeparator" w:id="0">
    <w:p w:rsidR="00025239" w:rsidRDefault="0002523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utur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39" w:rsidRDefault="00025239">
      <w:pPr>
        <w:rPr>
          <w:rFonts w:cs="Times New Roman"/>
        </w:rPr>
      </w:pPr>
      <w:r>
        <w:rPr>
          <w:rFonts w:cs="Times New Roman"/>
        </w:rPr>
        <w:separator/>
      </w:r>
    </w:p>
  </w:footnote>
  <w:footnote w:type="continuationSeparator" w:id="0">
    <w:p w:rsidR="00025239" w:rsidRDefault="0002523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39" w:rsidRDefault="00025239">
    <w:pPr>
      <w:pStyle w:val="Header"/>
      <w:jc w:val="right"/>
      <w:rPr>
        <w:rFonts w:ascii="Futura" w:hAnsi="Futura" w:cs="Futura"/>
        <w:b/>
        <w:bCs/>
        <w:color w:val="0C6794"/>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left:0;text-align:left;margin-left:412.15pt;margin-top:-29.85pt;width:39.6pt;height:44.85pt;z-index:-251658240;visibility:visible">
          <v:imagedata r:id="rId1" o:title=""/>
        </v:shape>
      </w:pict>
    </w:r>
    <w:r>
      <w:rPr>
        <w:noProof/>
      </w:rPr>
      <w:pict>
        <v:shape id="Imagen 6" o:spid="_x0000_s2050" type="#_x0000_t75" alt="logo digital sp 2" style="position:absolute;left:0;text-align:left;margin-left:-2.1pt;margin-top:-75.85pt;width:161.2pt;height:44.9pt;z-index:-251659264;visibility:visible;mso-position-horizontal-relative:margin;mso-position-vertical-relative:margin">
          <v:imagedata r:id="rId2" o:title=""/>
          <w10:wrap anchorx="margin" anchory="margin"/>
        </v:shape>
      </w:pict>
    </w:r>
  </w:p>
  <w:p w:rsidR="00025239" w:rsidRDefault="00025239">
    <w:pPr>
      <w:pStyle w:val="Header"/>
      <w:jc w:val="right"/>
      <w:rPr>
        <w:rFonts w:ascii="Futura" w:hAnsi="Futura" w:cs="Futura"/>
        <w:b/>
        <w:bCs/>
        <w:color w:val="0C6794"/>
        <w:sz w:val="20"/>
        <w:szCs w:val="20"/>
      </w:rPr>
    </w:pPr>
  </w:p>
  <w:p w:rsidR="00025239" w:rsidRDefault="00025239">
    <w:pPr>
      <w:pStyle w:val="Header"/>
      <w:tabs>
        <w:tab w:val="clear" w:pos="8504"/>
        <w:tab w:val="right" w:pos="9072"/>
      </w:tabs>
      <w:rPr>
        <w:rFonts w:ascii="Futura" w:hAnsi="Futura" w:cs="Futura"/>
        <w:b/>
        <w:bCs/>
        <w:color w:val="0C6794"/>
        <w:sz w:val="20"/>
        <w:szCs w:val="20"/>
      </w:rPr>
    </w:pPr>
    <w:r>
      <w:rPr>
        <w:rFonts w:ascii="Futura" w:hAnsi="Futura" w:cs="Futura"/>
        <w:b/>
        <w:bCs/>
        <w:color w:val="0C6794"/>
        <w:sz w:val="20"/>
        <w:szCs w:val="20"/>
      </w:rPr>
      <w:tab/>
    </w:r>
    <w:r>
      <w:rPr>
        <w:rFonts w:ascii="Futura" w:hAnsi="Futura" w:cs="Futura"/>
        <w:b/>
        <w:bCs/>
        <w:color w:val="0C6794"/>
        <w:sz w:val="20"/>
        <w:szCs w:val="20"/>
      </w:rPr>
      <w:tab/>
      <w:t>Foro A21 Málaga</w:t>
    </w:r>
  </w:p>
  <w:p w:rsidR="00025239" w:rsidRDefault="00025239">
    <w:pPr>
      <w:pStyle w:val="Header"/>
      <w:tabs>
        <w:tab w:val="clear" w:pos="8504"/>
        <w:tab w:val="right" w:pos="9072"/>
      </w:tabs>
      <w:rPr>
        <w:rFonts w:ascii="Futura" w:hAnsi="Futura" w:cs="Futura"/>
        <w:b/>
        <w:bCs/>
      </w:rPr>
    </w:pPr>
    <w:r>
      <w:rPr>
        <w:rFonts w:ascii="Futura" w:hAnsi="Futura" w:cs="Futura"/>
        <w:b/>
        <w:bCs/>
        <w:color w:val="0C6794"/>
        <w:sz w:val="20"/>
        <w:szCs w:val="20"/>
      </w:rPr>
      <w:t>Nombre: Marta Werner Rivera GMU</w:t>
    </w:r>
    <w:r>
      <w:rPr>
        <w:rFonts w:ascii="Futura" w:hAnsi="Futura" w:cs="Futura"/>
        <w:b/>
        <w:bCs/>
        <w:color w:val="0C6794"/>
        <w:sz w:val="20"/>
        <w:szCs w:val="20"/>
      </w:rPr>
      <w:tab/>
    </w:r>
    <w:r>
      <w:rPr>
        <w:rFonts w:ascii="Futura" w:hAnsi="Futura" w:cs="Futura"/>
        <w:b/>
        <w:bCs/>
        <w:color w:val="0C6794"/>
        <w:sz w:val="20"/>
        <w:szCs w:val="20"/>
      </w:rPr>
      <w:tab/>
      <w:t>Territorio y configuración de la ciudad</w:t>
    </w:r>
    <w:r>
      <w:rPr>
        <w:rFonts w:ascii="Futura" w:hAnsi="Futura" w:cs="Futura"/>
        <w:b/>
        <w:bCs/>
        <w:noProo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239"/>
    <w:rsid w:val="0002523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color w:val="auto"/>
      <w:sz w:val="26"/>
      <w:szCs w:val="26"/>
      <w:lang w:eastAsia="es-ES"/>
    </w:rPr>
  </w:style>
  <w:style w:type="paragraph" w:styleId="Header">
    <w:name w:val="header"/>
    <w:aliases w:val="indice"/>
    <w:basedOn w:val="Normal"/>
    <w:link w:val="HeaderChar"/>
    <w:uiPriority w:val="99"/>
    <w:pPr>
      <w:tabs>
        <w:tab w:val="center" w:pos="4252"/>
        <w:tab w:val="right" w:pos="8504"/>
      </w:tabs>
    </w:pPr>
  </w:style>
  <w:style w:type="character" w:customStyle="1" w:styleId="HeaderChar">
    <w:name w:val="Header Char"/>
    <w:aliases w:val="indice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pPr>
      <w:widowControl/>
      <w:autoSpaceDE/>
      <w:autoSpaceDN/>
      <w:adjustRightInd/>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es-ES"/>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OMAUTextogrueso">
    <w:name w:val="OMAU Texto (grueso)"/>
    <w:basedOn w:val="Normal"/>
    <w:uiPriority w:val="99"/>
    <w:pPr>
      <w:ind w:firstLine="567"/>
      <w:jc w:val="both"/>
    </w:pPr>
    <w:rPr>
      <w:rFonts w:ascii="Calibri" w:hAnsi="Calibri" w:cs="Calibri"/>
      <w:sz w:val="22"/>
      <w:szCs w:val="22"/>
    </w:rPr>
  </w:style>
  <w:style w:type="paragraph" w:customStyle="1" w:styleId="segundosttulosndice">
    <w:name w:val="segundos títulos (índice)"/>
    <w:basedOn w:val="Normal"/>
    <w:next w:val="BodyText"/>
    <w:uiPriority w:val="99"/>
    <w:pPr>
      <w:spacing w:before="240" w:after="120" w:line="360" w:lineRule="auto"/>
      <w:ind w:firstLine="567"/>
    </w:pPr>
    <w:rPr>
      <w:rFonts w:ascii="Futura" w:hAnsi="Futura" w:cs="Futura"/>
      <w:b/>
      <w:bCs/>
      <w:sz w:val="28"/>
      <w:szCs w:val="28"/>
    </w:rPr>
  </w:style>
  <w:style w:type="paragraph" w:customStyle="1" w:styleId="msolistparagraph0">
    <w:name w:val="msolistparagraph"/>
    <w:basedOn w:val="Normal"/>
    <w:uiPriority w:val="99"/>
    <w:pPr>
      <w:widowControl/>
      <w:autoSpaceDE/>
      <w:autoSpaceDN/>
      <w:adjustRightInd/>
      <w:ind w:left="720"/>
    </w:pPr>
    <w:rPr>
      <w:rFonts w:ascii="Calibri" w:eastAsia="Arial Unicode MS" w:hAnsi="Calibri" w:cs="Calibri"/>
      <w:sz w:val="22"/>
      <w:szCs w:val="22"/>
    </w:rPr>
  </w:style>
  <w:style w:type="paragraph" w:styleId="BodyText">
    <w:name w:val="Body Text"/>
    <w:basedOn w:val="Normal"/>
    <w:link w:val="BodyTextChar"/>
    <w:uiPriority w:val="99"/>
    <w:pPr>
      <w:spacing w:after="1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es-ES"/>
    </w:rPr>
  </w:style>
  <w:style w:type="paragraph" w:customStyle="1" w:styleId="OMAUTtulo1verde">
    <w:name w:val="OMAU Título 1 (verde)"/>
    <w:basedOn w:val="Normal"/>
    <w:autoRedefine/>
    <w:uiPriority w:val="99"/>
    <w:pPr>
      <w:spacing w:before="240" w:after="120" w:line="360" w:lineRule="auto"/>
    </w:pPr>
    <w:rPr>
      <w:rFonts w:ascii="Futura" w:hAnsi="Futura" w:cs="Futura"/>
      <w:b/>
      <w:bCs/>
      <w:sz w:val="36"/>
      <w:szCs w:val="36"/>
    </w:rPr>
  </w:style>
  <w:style w:type="paragraph" w:customStyle="1" w:styleId="OMAUTtulo2">
    <w:name w:val="OMAU Título 2"/>
    <w:basedOn w:val="OMAUTtulo1verde"/>
    <w:next w:val="Heading2"/>
    <w:autoRedefine/>
    <w:uiPriority w:val="99"/>
    <w:rPr>
      <w:sz w:val="28"/>
      <w:szCs w:val="28"/>
    </w:rPr>
  </w:style>
  <w:style w:type="paragraph" w:styleId="BodyText2">
    <w:name w:val="Body Text 2"/>
    <w:basedOn w:val="Normal"/>
    <w:link w:val="BodyText2Char"/>
    <w:uiPriority w:val="99"/>
    <w:pPr>
      <w:widowControl/>
      <w:autoSpaceDE/>
      <w:autoSpaceDN/>
      <w:adjustRightInd/>
    </w:pPr>
    <w:rPr>
      <w:rFonts w:ascii="Calibri" w:hAnsi="Calibri" w:cs="Calibri"/>
      <w:sz w:val="20"/>
      <w:szCs w:val="20"/>
      <w:lang w:eastAsia="en-U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142</Words>
  <Characters>815</Characters>
  <Application>Microsoft Office Outlook</Application>
  <DocSecurity>0</DocSecurity>
  <Lines>0</Lines>
  <Paragraphs>0</Paragraphs>
  <ScaleCrop>false</ScaleCrop>
  <Company>Ayuntamiento de Málaga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Territorio y configuración de la ciudad</dc:title>
  <dc:subject/>
  <dc:creator>Rafa</dc:creator>
  <cp:keywords/>
  <dc:description/>
  <cp:lastModifiedBy>Cemi</cp:lastModifiedBy>
  <cp:revision>5</cp:revision>
  <dcterms:created xsi:type="dcterms:W3CDTF">2014-05-27T15:54:00Z</dcterms:created>
  <dcterms:modified xsi:type="dcterms:W3CDTF">2014-05-27T16:32:00Z</dcterms:modified>
</cp:coreProperties>
</file>