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5D" w:rsidRPr="00855734" w:rsidRDefault="002B555D" w:rsidP="002B555D">
      <w:pPr>
        <w:kinsoku w:val="0"/>
        <w:overflowPunct w:val="0"/>
        <w:spacing w:before="30"/>
        <w:ind w:left="3969"/>
        <w:rPr>
          <w:rFonts w:ascii="Futura Condensed" w:hAnsi="Futura Condensed" w:cs="Futura Condensed"/>
          <w:color w:val="0C6794"/>
          <w:spacing w:val="11"/>
          <w:sz w:val="36"/>
          <w:szCs w:val="36"/>
        </w:rPr>
      </w:pPr>
      <w:bookmarkStart w:id="0" w:name="_GoBack"/>
      <w:bookmarkEnd w:id="0"/>
      <w:r>
        <w:rPr>
          <w:rFonts w:ascii="Futura Condensed" w:hAnsi="Futura Condensed" w:cs="Futura Condensed"/>
          <w:color w:val="F1F2F2"/>
          <w:spacing w:val="-11"/>
          <w:sz w:val="36"/>
          <w:szCs w:val="36"/>
        </w:rPr>
        <w:t xml:space="preserve">                                                                        </w:t>
      </w:r>
      <w:r w:rsidR="0084475F" w:rsidRPr="00FA3AE8">
        <w:rPr>
          <w:rFonts w:ascii="Futura Condensed" w:hAnsi="Futura Condensed" w:cs="Futura Condensed"/>
          <w:color w:val="16652E"/>
          <w:spacing w:val="11"/>
          <w:sz w:val="36"/>
          <w:szCs w:val="36"/>
        </w:rPr>
        <w:t>Gestión de los recursos</w:t>
      </w:r>
    </w:p>
    <w:p w:rsidR="002B555D" w:rsidRDefault="002B555D" w:rsidP="002B555D">
      <w:pPr>
        <w:pStyle w:val="Textoindependiente"/>
        <w:spacing w:after="0"/>
      </w:pPr>
    </w:p>
    <w:p w:rsidR="002B555D" w:rsidRPr="002B555D" w:rsidRDefault="002B555D" w:rsidP="002B555D">
      <w:pPr>
        <w:pStyle w:val="Textoindependiente"/>
        <w:spacing w:after="0"/>
      </w:pPr>
    </w:p>
    <w:p w:rsidR="002B555D" w:rsidRDefault="0084475F" w:rsidP="002B555D">
      <w:pPr>
        <w:pStyle w:val="segundosttulosndice"/>
        <w:spacing w:before="0" w:after="0" w:line="240" w:lineRule="auto"/>
        <w:ind w:firstLine="0"/>
        <w:rPr>
          <w:color w:val="0C6794"/>
        </w:rPr>
      </w:pPr>
      <w:r w:rsidRPr="00FA3AE8">
        <w:rPr>
          <w:color w:val="16652E"/>
        </w:rPr>
        <w:t>Marco de referencia – Objetivos generales</w:t>
      </w:r>
    </w:p>
    <w:p w:rsidR="002B555D" w:rsidRDefault="002B555D" w:rsidP="002B555D">
      <w:pPr>
        <w:pStyle w:val="Textoindependiente"/>
        <w:spacing w:after="0"/>
      </w:pPr>
    </w:p>
    <w:p w:rsidR="00382DF9" w:rsidRDefault="00382DF9" w:rsidP="002B555D">
      <w:pPr>
        <w:pStyle w:val="Textoindependiente"/>
        <w:spacing w:after="0"/>
      </w:pPr>
    </w:p>
    <w:tbl>
      <w:tblPr>
        <w:tblW w:w="98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AF1DD" w:themeFill="accent3" w:themeFillTint="33"/>
        <w:tblLayout w:type="fixed"/>
        <w:tblLook w:val="0000"/>
      </w:tblPr>
      <w:tblGrid>
        <w:gridCol w:w="9889"/>
      </w:tblGrid>
      <w:tr w:rsidR="00382DF9" w:rsidRPr="005B7D85" w:rsidTr="00382DF9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382DF9" w:rsidRPr="00D67461" w:rsidRDefault="00382DF9" w:rsidP="00382DF9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color w:val="808080" w:themeColor="background1" w:themeShade="80"/>
              </w:rPr>
            </w:pPr>
            <w:r w:rsidRPr="00D67461">
              <w:rPr>
                <w:rFonts w:ascii="Calibri" w:hAnsi="Calibri" w:cs="Arial"/>
                <w:b/>
                <w:bCs/>
                <w:color w:val="808080" w:themeColor="background1" w:themeShade="80"/>
              </w:rPr>
              <w:t>Biodiversidad y espacios libres en los sistemas urbanos</w:t>
            </w:r>
          </w:p>
        </w:tc>
      </w:tr>
      <w:tr w:rsidR="00382DF9" w:rsidRPr="005B7D85" w:rsidTr="00382DF9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center"/>
          </w:tcPr>
          <w:p w:rsidR="00382DF9" w:rsidRPr="00382DF9" w:rsidRDefault="00382DF9" w:rsidP="00382DF9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- </w:t>
            </w:r>
            <w:r w:rsidRPr="00382DF9">
              <w:rPr>
                <w:rFonts w:ascii="Calibri" w:hAnsi="Calibri"/>
                <w:color w:val="808080" w:themeColor="background1" w:themeShade="80"/>
              </w:rPr>
              <w:t>Considerar al espacio libre como elemento esencial del funcionamiento de los sistemas territoriales, más allá de su habitual significación como espacios verdes destinados al esparcimiento. El espacio libre debe comenzar a ser un término expresado en singular y no en plural. El sistema de espacio libre ha de ser considerado un recurso para la ordenación territorial y urbana, al mismo nivel que el sistema de equipamientos o de infraestructuras, como recurso para hacer ciudad</w:t>
            </w:r>
            <w:r>
              <w:rPr>
                <w:rStyle w:val="Refdenotaalpie"/>
                <w:rFonts w:ascii="Calibri" w:hAnsi="Calibri"/>
                <w:color w:val="808080" w:themeColor="background1" w:themeShade="80"/>
              </w:rPr>
              <w:footnoteReference w:id="1"/>
            </w:r>
          </w:p>
        </w:tc>
      </w:tr>
      <w:tr w:rsidR="00382DF9" w:rsidRPr="005B7D85" w:rsidTr="00382DF9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center"/>
          </w:tcPr>
          <w:p w:rsidR="00382DF9" w:rsidRPr="00F37CB8" w:rsidRDefault="00382DF9" w:rsidP="00382DF9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- </w:t>
            </w:r>
            <w:r w:rsidRPr="006A06C5">
              <w:rPr>
                <w:rFonts w:ascii="Calibri" w:hAnsi="Calibri"/>
                <w:color w:val="808080" w:themeColor="background1" w:themeShade="80"/>
              </w:rPr>
              <w:t>Desarrollar redes de espacio libre que superen al concepto habitual de conexión entre espacios. El espacio libre, como tal, y según esta nueva definición, deja de poseer carta de naturaleza si los espacios se encuentran aislados</w:t>
            </w:r>
            <w:r>
              <w:rPr>
                <w:rFonts w:ascii="Calibri" w:hAnsi="Calibri"/>
                <w:color w:val="808080" w:themeColor="background1" w:themeShade="80"/>
                <w:vertAlign w:val="superscript"/>
              </w:rPr>
              <w:t>1</w:t>
            </w:r>
          </w:p>
        </w:tc>
      </w:tr>
      <w:tr w:rsidR="00382DF9" w:rsidRPr="005B7D85" w:rsidTr="00382DF9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center"/>
          </w:tcPr>
          <w:p w:rsidR="00382DF9" w:rsidRPr="00F37CB8" w:rsidRDefault="00382DF9" w:rsidP="00382DF9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- </w:t>
            </w:r>
            <w:r w:rsidRPr="006A06C5">
              <w:rPr>
                <w:rFonts w:ascii="Calibri" w:hAnsi="Calibri"/>
                <w:color w:val="808080" w:themeColor="background1" w:themeShade="80"/>
              </w:rPr>
              <w:t>Incluir en las redes de espacio libre a suelos y territorios que, sin valor de uso directo, sí incorporan y ofrecen servicios ambientales esenciales. El efecto sobre la conservación de la biodiversidad urbana debe ser sustancial, en la medida en que las propias áreas urbanas se conviertan también, mediante medidas y técnicas específicas, en lugares de conexión y en matriz territorial verde. De este modo también han de protegerse no sólo "las cosas” sino también los procesos</w:t>
            </w:r>
            <w:r>
              <w:rPr>
                <w:rFonts w:ascii="Calibri" w:hAnsi="Calibri"/>
                <w:color w:val="808080" w:themeColor="background1" w:themeShade="80"/>
                <w:vertAlign w:val="superscript"/>
              </w:rPr>
              <w:t>1</w:t>
            </w:r>
          </w:p>
        </w:tc>
      </w:tr>
      <w:tr w:rsidR="00382DF9" w:rsidRPr="005B7D85" w:rsidTr="00382DF9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center"/>
          </w:tcPr>
          <w:p w:rsidR="00382DF9" w:rsidRPr="00F37CB8" w:rsidRDefault="00382DF9" w:rsidP="00382DF9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- </w:t>
            </w:r>
            <w:r w:rsidRPr="00796CA2">
              <w:rPr>
                <w:rFonts w:ascii="Calibri" w:hAnsi="Calibri"/>
                <w:color w:val="808080" w:themeColor="background1" w:themeShade="80"/>
              </w:rPr>
              <w:t>Incluir este nuevo enfoque en la definición de los instrumentos de planificación territorial y urbanística al objeto de aumentar la superficie de suelo capaz de sostener vegetación y reducir el efecto barrera de urbanizaciones e infraestructuras</w:t>
            </w:r>
            <w:r>
              <w:rPr>
                <w:rFonts w:ascii="Calibri" w:hAnsi="Calibri"/>
                <w:color w:val="808080" w:themeColor="background1" w:themeShade="80"/>
                <w:vertAlign w:val="superscript"/>
              </w:rPr>
              <w:t>1</w:t>
            </w:r>
          </w:p>
        </w:tc>
      </w:tr>
      <w:tr w:rsidR="00382DF9" w:rsidRPr="005B7D85" w:rsidTr="00382DF9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382DF9" w:rsidRPr="00F37CB8" w:rsidRDefault="00382DF9" w:rsidP="00382DF9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- </w:t>
            </w:r>
            <w:r w:rsidRPr="006A06C5">
              <w:rPr>
                <w:rFonts w:ascii="Calibri" w:hAnsi="Calibri"/>
                <w:color w:val="808080" w:themeColor="background1" w:themeShade="80"/>
              </w:rPr>
              <w:t>Garantizar el acceso de los ciudadanos al disfrute de la naturaleza, minimizando los impactos sobre la biodiversidad</w:t>
            </w:r>
            <w:r>
              <w:rPr>
                <w:rFonts w:ascii="Calibri" w:hAnsi="Calibri"/>
                <w:color w:val="808080" w:themeColor="background1" w:themeShade="80"/>
                <w:vertAlign w:val="superscript"/>
              </w:rPr>
              <w:t>1</w:t>
            </w:r>
          </w:p>
        </w:tc>
      </w:tr>
      <w:tr w:rsidR="00382DF9" w:rsidRPr="005B7D85" w:rsidTr="00382DF9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382DF9" w:rsidRPr="00F37CB8" w:rsidRDefault="00382DF9" w:rsidP="00382DF9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- </w:t>
            </w:r>
            <w:r w:rsidRPr="006A06C5">
              <w:rPr>
                <w:rFonts w:ascii="Calibri" w:hAnsi="Calibri"/>
                <w:color w:val="808080" w:themeColor="background1" w:themeShade="80"/>
              </w:rPr>
              <w:t>Controlar las acciones nocivas para la biodiversidad que tienen lugar en el medio urbano, incluyendo también actividades de investigación y educación a la preservación de la biodiversidad</w:t>
            </w:r>
            <w:r>
              <w:rPr>
                <w:rFonts w:ascii="Calibri" w:hAnsi="Calibri"/>
                <w:color w:val="808080" w:themeColor="background1" w:themeShade="80"/>
                <w:vertAlign w:val="superscript"/>
              </w:rPr>
              <w:t>1</w:t>
            </w:r>
          </w:p>
        </w:tc>
      </w:tr>
      <w:tr w:rsidR="00382DF9" w:rsidRPr="005B7D85" w:rsidTr="00382DF9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382DF9" w:rsidRPr="00F37CB8" w:rsidRDefault="00382DF9" w:rsidP="00382DF9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- </w:t>
            </w:r>
            <w:r w:rsidRPr="00796CA2">
              <w:rPr>
                <w:rFonts w:ascii="Calibri" w:hAnsi="Calibri"/>
                <w:color w:val="808080" w:themeColor="background1" w:themeShade="80"/>
              </w:rPr>
              <w:t>Restituir a un estado ecológico óptimo los ecosistemas acuáticos, evitando cualquier deterioro adicional</w:t>
            </w:r>
            <w:r>
              <w:rPr>
                <w:rFonts w:ascii="Calibri" w:hAnsi="Calibri"/>
                <w:color w:val="808080" w:themeColor="background1" w:themeShade="80"/>
                <w:vertAlign w:val="superscript"/>
              </w:rPr>
              <w:t>1</w:t>
            </w:r>
          </w:p>
        </w:tc>
      </w:tr>
      <w:tr w:rsidR="00382DF9" w:rsidRPr="005B7D85" w:rsidTr="00382DF9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382DF9" w:rsidRPr="00F37CB8" w:rsidRDefault="00382DF9" w:rsidP="00382DF9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- </w:t>
            </w:r>
            <w:r w:rsidRPr="00796CA2">
              <w:rPr>
                <w:rFonts w:ascii="Calibri" w:hAnsi="Calibri"/>
                <w:color w:val="808080" w:themeColor="background1" w:themeShade="80"/>
              </w:rPr>
              <w:t>Respetar la conservación del paisaje, de los ecosistemas y la biodiversidad</w:t>
            </w:r>
            <w:r>
              <w:rPr>
                <w:rStyle w:val="Refdenotaalpie"/>
                <w:rFonts w:ascii="Calibri" w:hAnsi="Calibri"/>
                <w:color w:val="808080" w:themeColor="background1" w:themeShade="80"/>
              </w:rPr>
              <w:footnoteReference w:id="2"/>
            </w:r>
          </w:p>
        </w:tc>
      </w:tr>
      <w:tr w:rsidR="00382DF9" w:rsidRPr="005B7D85" w:rsidTr="00382DF9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382DF9" w:rsidRPr="00F166B0" w:rsidRDefault="00382DF9" w:rsidP="00382DF9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- </w:t>
            </w:r>
            <w:r w:rsidRPr="00796CA2">
              <w:rPr>
                <w:rFonts w:ascii="Calibri" w:hAnsi="Calibri"/>
                <w:color w:val="808080" w:themeColor="background1" w:themeShade="80"/>
              </w:rPr>
              <w:t>Introducir medidas de mejora del medio natural: recuperación de márgenes de ríos, cauces de agua, restauración ambiental (canteras, etc.), rehabilitación paisajística, revegetación y reforestación</w:t>
            </w:r>
            <w:r>
              <w:rPr>
                <w:rStyle w:val="Refdenotaalpie"/>
                <w:rFonts w:ascii="Calibri" w:hAnsi="Calibri"/>
                <w:color w:val="808080" w:themeColor="background1" w:themeShade="80"/>
              </w:rPr>
              <w:footnoteReference w:id="3"/>
            </w:r>
          </w:p>
        </w:tc>
      </w:tr>
      <w:tr w:rsidR="00382DF9" w:rsidRPr="005B7D85" w:rsidTr="00382DF9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382DF9" w:rsidRPr="00F37CB8" w:rsidRDefault="00382DF9" w:rsidP="00382DF9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- </w:t>
            </w:r>
            <w:r w:rsidRPr="00796CA2">
              <w:rPr>
                <w:rFonts w:ascii="Calibri" w:hAnsi="Calibri"/>
                <w:color w:val="808080" w:themeColor="background1" w:themeShade="80"/>
              </w:rPr>
              <w:t>Valorar el paisaje como recurso, cuidando no sólo su fragilidad y diversidad, sino también su vitalidad, cuidar muy especialmente los elementos y componentes clave que lo configuran</w:t>
            </w:r>
            <w:r>
              <w:rPr>
                <w:rFonts w:ascii="Calibri" w:hAnsi="Calibri"/>
                <w:color w:val="808080" w:themeColor="background1" w:themeShade="80"/>
                <w:vertAlign w:val="superscript"/>
              </w:rPr>
              <w:t>3</w:t>
            </w:r>
          </w:p>
        </w:tc>
      </w:tr>
    </w:tbl>
    <w:p w:rsidR="00382DF9" w:rsidRDefault="00382DF9" w:rsidP="002B555D">
      <w:pPr>
        <w:pStyle w:val="Textoindependiente"/>
        <w:spacing w:after="0"/>
      </w:pPr>
    </w:p>
    <w:p w:rsidR="00382DF9" w:rsidRDefault="00382DF9" w:rsidP="002B555D">
      <w:pPr>
        <w:pStyle w:val="Textoindependiente"/>
        <w:spacing w:after="0"/>
      </w:pPr>
    </w:p>
    <w:p w:rsidR="00740E3A" w:rsidRDefault="00740E3A" w:rsidP="00740E3A">
      <w:pPr>
        <w:pStyle w:val="Textoindependiente"/>
        <w:spacing w:after="0"/>
      </w:pPr>
    </w:p>
    <w:p w:rsidR="007751FA" w:rsidRDefault="007751FA">
      <w:pPr>
        <w:sectPr w:rsidR="007751FA" w:rsidSect="002B555D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E0AF2" w:rsidRPr="00DF51B1" w:rsidRDefault="003E0AF2" w:rsidP="003E0AF2">
      <w:pPr>
        <w:pStyle w:val="OMAUTtulo1verde"/>
        <w:ind w:firstLine="567"/>
        <w:rPr>
          <w:color w:val="16652E"/>
        </w:rPr>
      </w:pPr>
      <w:r w:rsidRPr="00DF51B1">
        <w:rPr>
          <w:color w:val="16652E"/>
        </w:rPr>
        <w:lastRenderedPageBreak/>
        <w:t>Metodología de trabajo</w:t>
      </w:r>
    </w:p>
    <w:p w:rsidR="003E0AF2" w:rsidRPr="00DF51B1" w:rsidRDefault="003E0AF2" w:rsidP="003E0AF2">
      <w:pPr>
        <w:pStyle w:val="segundosttulosndice"/>
        <w:rPr>
          <w:rFonts w:ascii="Calibri" w:eastAsia="Calibri" w:hAnsi="Calibri"/>
          <w:bCs/>
          <w:color w:val="16652E"/>
          <w:sz w:val="24"/>
          <w:szCs w:val="24"/>
          <w:lang w:eastAsia="en-US"/>
        </w:rPr>
      </w:pPr>
      <w:r w:rsidRPr="00DF51B1">
        <w:rPr>
          <w:color w:val="16652E"/>
          <w:sz w:val="24"/>
          <w:szCs w:val="24"/>
        </w:rPr>
        <w:t>INFORMACIÓN - conocimientos previos a través de informes técnicos, experiencia profesional, vivencia como ciudadano,…</w:t>
      </w:r>
      <w:r w:rsidRPr="00DF51B1">
        <w:rPr>
          <w:rFonts w:ascii="Calibri" w:eastAsia="Calibri" w:hAnsi="Calibri"/>
          <w:bCs/>
          <w:color w:val="16652E"/>
          <w:sz w:val="24"/>
          <w:szCs w:val="24"/>
          <w:lang w:eastAsia="en-US"/>
        </w:rPr>
        <w:t xml:space="preserve"> </w:t>
      </w:r>
    </w:p>
    <w:p w:rsidR="003E0AF2" w:rsidRPr="00DF51B1" w:rsidRDefault="003E0AF2" w:rsidP="003E0AF2">
      <w:pPr>
        <w:pStyle w:val="segundosttulosndice"/>
        <w:rPr>
          <w:rFonts w:eastAsia="Calibri"/>
          <w:color w:val="16652E"/>
          <w:sz w:val="24"/>
          <w:szCs w:val="24"/>
          <w:lang w:eastAsia="en-US"/>
        </w:rPr>
      </w:pPr>
      <w:r w:rsidRPr="00DF51B1">
        <w:rPr>
          <w:rFonts w:eastAsia="Calibri"/>
          <w:color w:val="16652E"/>
          <w:sz w:val="24"/>
          <w:szCs w:val="24"/>
          <w:lang w:eastAsia="en-US"/>
        </w:rPr>
        <w:t>TRABAJO PREVIO - reflexión individual centrada en la ficha donde se definen: problemas, objetivos, acciones,...</w:t>
      </w:r>
    </w:p>
    <w:p w:rsidR="003E0AF2" w:rsidRPr="00DF51B1" w:rsidRDefault="003E0AF2" w:rsidP="003E0AF2">
      <w:pPr>
        <w:pStyle w:val="segundosttulosndice"/>
        <w:rPr>
          <w:color w:val="16652E"/>
          <w:sz w:val="24"/>
          <w:szCs w:val="24"/>
        </w:rPr>
      </w:pPr>
      <w:r w:rsidRPr="00DF51B1">
        <w:rPr>
          <w:rFonts w:eastAsia="Calibri"/>
          <w:color w:val="16652E"/>
          <w:sz w:val="24"/>
          <w:szCs w:val="24"/>
          <w:lang w:eastAsia="en-US"/>
        </w:rPr>
        <w:t xml:space="preserve">MESAS DE TRABAJO - </w:t>
      </w:r>
      <w:r w:rsidRPr="00DF51B1">
        <w:rPr>
          <w:color w:val="16652E"/>
          <w:sz w:val="24"/>
          <w:szCs w:val="24"/>
        </w:rPr>
        <w:t>puesta en común y mejora de las aportaciones individuales y de la plataforma web</w:t>
      </w:r>
    </w:p>
    <w:p w:rsidR="003E0AF2" w:rsidRPr="00DF51B1" w:rsidRDefault="003E0AF2" w:rsidP="003E0AF2">
      <w:pPr>
        <w:pStyle w:val="segundosttulosndice"/>
        <w:rPr>
          <w:rFonts w:eastAsia="Calibri"/>
          <w:color w:val="16652E"/>
          <w:sz w:val="24"/>
          <w:szCs w:val="24"/>
        </w:rPr>
      </w:pPr>
      <w:r w:rsidRPr="00DF51B1">
        <w:rPr>
          <w:rFonts w:eastAsia="Calibri"/>
          <w:color w:val="16652E"/>
          <w:sz w:val="24"/>
          <w:szCs w:val="24"/>
        </w:rPr>
        <w:t>PUESTA EN COMÚN - conclusiones de todas las mesas de trabajo en el Foro A21</w:t>
      </w:r>
    </w:p>
    <w:p w:rsidR="003E0AF2" w:rsidRDefault="003E0AF2" w:rsidP="003E0AF2">
      <w:pPr>
        <w:pStyle w:val="Textoindependiente"/>
        <w:rPr>
          <w:rFonts w:eastAsia="Calibri"/>
        </w:rPr>
      </w:pPr>
    </w:p>
    <w:p w:rsidR="003E0AF2" w:rsidRPr="00DF51B1" w:rsidRDefault="003E0AF2" w:rsidP="00290F12">
      <w:pPr>
        <w:pStyle w:val="OMAUTtulo1verde"/>
        <w:spacing w:before="120"/>
        <w:ind w:firstLine="567"/>
        <w:rPr>
          <w:rFonts w:eastAsia="Calibri"/>
          <w:color w:val="16652E"/>
        </w:rPr>
      </w:pPr>
      <w:r w:rsidRPr="00DF51B1">
        <w:rPr>
          <w:rFonts w:eastAsia="Calibri"/>
          <w:color w:val="16652E"/>
        </w:rPr>
        <w:t>FICHAS</w:t>
      </w:r>
    </w:p>
    <w:p w:rsidR="003E0AF2" w:rsidRPr="00C70664" w:rsidRDefault="003E0AF2" w:rsidP="003E0AF2">
      <w:pPr>
        <w:pStyle w:val="segundosttulosndice"/>
        <w:rPr>
          <w:rFonts w:ascii="Calibri" w:hAnsi="Calibri"/>
          <w:bCs/>
          <w:color w:val="auto"/>
          <w:sz w:val="24"/>
          <w:szCs w:val="24"/>
        </w:rPr>
      </w:pPr>
      <w:r w:rsidRPr="00DF51B1">
        <w:rPr>
          <w:rFonts w:eastAsia="Calibri"/>
          <w:color w:val="16652E"/>
          <w:sz w:val="24"/>
          <w:szCs w:val="24"/>
        </w:rPr>
        <w:t>Marco de referencia</w:t>
      </w:r>
      <w:r w:rsidRPr="00DF51B1">
        <w:rPr>
          <w:color w:val="16652E"/>
        </w:rPr>
        <w:t xml:space="preserve"> </w:t>
      </w:r>
      <w:r w:rsidRPr="00DF51B1">
        <w:rPr>
          <w:rFonts w:eastAsia="Calibri"/>
          <w:color w:val="16652E"/>
          <w:sz w:val="24"/>
          <w:szCs w:val="24"/>
        </w:rPr>
        <w:t>-</w:t>
      </w:r>
      <w:r w:rsidRPr="001B2C92">
        <w:t xml:space="preserve"> </w:t>
      </w:r>
      <w:r w:rsidRPr="00C70664">
        <w:rPr>
          <w:rFonts w:ascii="Calibri" w:hAnsi="Calibri"/>
          <w:bCs/>
          <w:color w:val="auto"/>
          <w:sz w:val="24"/>
          <w:szCs w:val="24"/>
        </w:rPr>
        <w:t>objetivos generales: recopilación de líneas y objetivos generales sobre la temática a trabajar en cada uno de los bloques extraídos de documentos</w:t>
      </w:r>
      <w:r>
        <w:rPr>
          <w:rFonts w:ascii="Calibri" w:hAnsi="Calibri"/>
          <w:bCs/>
          <w:color w:val="auto"/>
          <w:sz w:val="24"/>
          <w:szCs w:val="24"/>
        </w:rPr>
        <w:t xml:space="preserve"> </w:t>
      </w:r>
      <w:r w:rsidRPr="00C70664">
        <w:rPr>
          <w:rFonts w:ascii="Calibri" w:hAnsi="Calibri"/>
          <w:bCs/>
          <w:color w:val="auto"/>
          <w:sz w:val="24"/>
          <w:szCs w:val="24"/>
        </w:rPr>
        <w:t>de referencia a nivel supralocal (europeo, comunitario, nacional, regional). Se consideran estos objetivos generales como líneas que marquen la definición de los problemas y la adaptación y orientación de los objetivos y actuaciones al ámbito local.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DF51B1">
        <w:rPr>
          <w:rFonts w:eastAsia="Calibri"/>
          <w:bCs w:val="0"/>
          <w:color w:val="16652E"/>
          <w:sz w:val="24"/>
          <w:szCs w:val="24"/>
        </w:rPr>
        <w:t>Problema -</w:t>
      </w:r>
      <w:r>
        <w:rPr>
          <w:bCs w:val="0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Descripción de las principales problemáticas detectadas en la ciudad de Málaga actualmente, asociadas a la temática de la mesa de trabajo. El problema detectado puede seguir la línea de las principales problemáticas expuestas en los documentos de referencia, o bien basadas en la experiencia profesional, experiencia como ciudadano o ciudadana o bien como colectivo o entidad representativa.  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DF51B1">
        <w:rPr>
          <w:rFonts w:eastAsia="Calibri"/>
          <w:bCs w:val="0"/>
          <w:color w:val="16652E"/>
          <w:sz w:val="24"/>
          <w:szCs w:val="24"/>
        </w:rPr>
        <w:t>Objetivo 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definición del objetivo dirigido a solventar el problema.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DF51B1">
        <w:rPr>
          <w:rFonts w:eastAsia="Calibri"/>
          <w:bCs w:val="0"/>
          <w:color w:val="16652E"/>
          <w:sz w:val="24"/>
          <w:szCs w:val="24"/>
        </w:rPr>
        <w:t>Actuación propuesta -</w:t>
      </w:r>
      <w:r w:rsidRPr="001B2C92">
        <w:rPr>
          <w:rFonts w:ascii="Calibri" w:hAnsi="Calibri"/>
          <w:color w:val="auto"/>
          <w:sz w:val="24"/>
          <w:szCs w:val="24"/>
        </w:rPr>
        <w:t xml:space="preserve"> </w:t>
      </w:r>
      <w:r w:rsidR="00290F12"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>descripción y definición de la actuación y actuaciones concretas que se proponen para alcanzar el objetivo.</w:t>
      </w:r>
    </w:p>
    <w:p w:rsidR="00FD2F5E" w:rsidRDefault="00FD2F5E">
      <w:pPr>
        <w:widowControl/>
        <w:autoSpaceDE/>
        <w:autoSpaceDN/>
        <w:adjustRightInd/>
        <w:jc w:val="center"/>
        <w:rPr>
          <w:rFonts w:ascii="Futura" w:eastAsia="Calibri" w:hAnsi="Futura"/>
          <w:b/>
          <w:color w:val="0C6794"/>
        </w:rPr>
      </w:pPr>
      <w:r>
        <w:rPr>
          <w:rFonts w:eastAsia="Calibri"/>
          <w:bCs/>
          <w:color w:val="0C6794"/>
        </w:rPr>
        <w:br w:type="page"/>
      </w:r>
    </w:p>
    <w:p w:rsidR="00FD2F5E" w:rsidRDefault="00FD2F5E" w:rsidP="003E0AF2">
      <w:pPr>
        <w:pStyle w:val="OMAUTtulo2"/>
        <w:ind w:firstLine="567"/>
        <w:rPr>
          <w:rFonts w:eastAsia="Calibri"/>
          <w:bCs w:val="0"/>
          <w:color w:val="0C6794"/>
          <w:sz w:val="24"/>
          <w:szCs w:val="24"/>
        </w:rPr>
      </w:pP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DF51B1">
        <w:rPr>
          <w:rFonts w:eastAsia="Calibri"/>
          <w:bCs w:val="0"/>
          <w:color w:val="16652E"/>
          <w:sz w:val="24"/>
          <w:szCs w:val="24"/>
        </w:rPr>
        <w:t>Zonas 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concreción territorial del pr</w:t>
      </w:r>
      <w:r>
        <w:rPr>
          <w:rFonts w:ascii="Calibri" w:hAnsi="Calibri"/>
          <w:color w:val="auto"/>
          <w:sz w:val="24"/>
          <w:szCs w:val="24"/>
        </w:rPr>
        <w:t>oblema detectado. Así se define</w:t>
      </w:r>
      <w:r w:rsidRPr="001B2C92">
        <w:rPr>
          <w:rFonts w:ascii="Calibri" w:hAnsi="Calibri"/>
          <w:color w:val="auto"/>
          <w:sz w:val="24"/>
          <w:szCs w:val="24"/>
        </w:rPr>
        <w:t xml:space="preserve"> la siguiente zonificación de forma que si se considera un problema local que afecta de igual manera en toda la ciudad, se pondría Málaga; si es un problema que se centra en una zona determinada, se incluiría: Málaga, </w:t>
      </w:r>
      <w:r>
        <w:rPr>
          <w:rFonts w:ascii="Calibri" w:hAnsi="Calibri"/>
          <w:color w:val="auto"/>
          <w:sz w:val="24"/>
          <w:szCs w:val="24"/>
        </w:rPr>
        <w:t>Zona centro</w:t>
      </w:r>
      <w:r w:rsidRPr="001B2C92">
        <w:rPr>
          <w:rFonts w:ascii="Calibri" w:hAnsi="Calibri"/>
          <w:color w:val="auto"/>
          <w:sz w:val="24"/>
          <w:szCs w:val="24"/>
        </w:rPr>
        <w:t xml:space="preserve">, Zona norte, Zona este, Zona oeste, </w:t>
      </w:r>
      <w:r w:rsidR="00DF51B1">
        <w:rPr>
          <w:rFonts w:ascii="Calibri" w:hAnsi="Calibri"/>
          <w:color w:val="auto"/>
          <w:sz w:val="24"/>
          <w:szCs w:val="24"/>
        </w:rPr>
        <w:t>Superficie urbana</w:t>
      </w:r>
      <w:r>
        <w:rPr>
          <w:rFonts w:ascii="Calibri" w:hAnsi="Calibri"/>
          <w:color w:val="auto"/>
          <w:sz w:val="24"/>
          <w:szCs w:val="24"/>
        </w:rPr>
        <w:t>, E</w:t>
      </w:r>
      <w:r w:rsidR="00DF51B1">
        <w:rPr>
          <w:rFonts w:ascii="Calibri" w:hAnsi="Calibri"/>
          <w:color w:val="auto"/>
          <w:sz w:val="24"/>
          <w:szCs w:val="24"/>
        </w:rPr>
        <w:t>spacios naturales</w:t>
      </w:r>
      <w:r>
        <w:rPr>
          <w:rFonts w:ascii="Calibri" w:hAnsi="Calibri"/>
          <w:color w:val="auto"/>
          <w:sz w:val="24"/>
          <w:szCs w:val="24"/>
        </w:rPr>
        <w:t>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DF51B1">
        <w:rPr>
          <w:rFonts w:eastAsia="Calibri"/>
          <w:bCs w:val="0"/>
          <w:color w:val="16652E"/>
          <w:sz w:val="24"/>
          <w:szCs w:val="24"/>
        </w:rPr>
        <w:t>Prioridad 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cada actuación propuesta se clasificará en función de la prioridad de implementarla, en el marco de todas las propuestas presentadas como referencia. La clasificación se valorará entre 1 y 5, siendo el 1 la valoración más baja y 5 la más alta, es decir, una puntuación igual a 5 indica que la actuación tendría la máxima prioridad.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DF51B1">
        <w:rPr>
          <w:rFonts w:eastAsia="Calibri"/>
          <w:bCs w:val="0"/>
          <w:color w:val="16652E"/>
          <w:sz w:val="24"/>
          <w:szCs w:val="24"/>
        </w:rPr>
        <w:t>Viabilidad -</w:t>
      </w:r>
      <w:r w:rsidR="00290F12">
        <w:rPr>
          <w:rFonts w:eastAsia="Calibri"/>
          <w:bCs w:val="0"/>
          <w:color w:val="0C6794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>igualmente todas las actuaciones propuestas se valorarán en función de su posibilidad de llevarla a cabo, teniendo en cuenta criterios de recursos necesarios (humanos, económicos, técnicos) y  de responsabilidades a la hora de implementarlo (Administración pública, entidades privadas, sociedad civil o ciudadanía en general). La clasificación se valorará entre 1 y 5, siendo el 1 la valoración más baja y 5 la más alta, es decir, una puntuación igual a 5 indica que</w:t>
      </w:r>
      <w:r>
        <w:rPr>
          <w:rFonts w:ascii="Calibri" w:hAnsi="Calibri"/>
          <w:color w:val="auto"/>
          <w:sz w:val="24"/>
          <w:szCs w:val="24"/>
        </w:rPr>
        <w:t xml:space="preserve"> la actuación sería muy viable.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DF51B1">
        <w:rPr>
          <w:rFonts w:eastAsia="Calibri"/>
          <w:bCs w:val="0"/>
          <w:color w:val="16652E"/>
          <w:sz w:val="24"/>
          <w:szCs w:val="24"/>
        </w:rPr>
        <w:t>Indicador</w:t>
      </w:r>
      <w:r w:rsidRPr="00DF51B1">
        <w:rPr>
          <w:bCs w:val="0"/>
          <w:color w:val="16652E"/>
          <w:sz w:val="24"/>
          <w:szCs w:val="24"/>
        </w:rPr>
        <w:t xml:space="preserve"> </w:t>
      </w:r>
      <w:r w:rsidRPr="00DF51B1">
        <w:rPr>
          <w:rFonts w:eastAsia="Calibri"/>
          <w:bCs w:val="0"/>
          <w:color w:val="16652E"/>
          <w:sz w:val="24"/>
          <w:szCs w:val="24"/>
        </w:rPr>
        <w:t>-</w:t>
      </w:r>
      <w:r>
        <w:rPr>
          <w:bCs w:val="0"/>
        </w:rPr>
        <w:t xml:space="preserve"> </w:t>
      </w:r>
      <w:r w:rsidR="00290F12">
        <w:rPr>
          <w:bCs w:val="0"/>
        </w:rPr>
        <w:t xml:space="preserve"> </w:t>
      </w:r>
      <w:r w:rsidR="0002740D">
        <w:rPr>
          <w:rFonts w:ascii="Calibri" w:hAnsi="Calibri"/>
          <w:color w:val="auto"/>
          <w:sz w:val="24"/>
          <w:szCs w:val="24"/>
        </w:rPr>
        <w:t>se</w:t>
      </w:r>
      <w:r w:rsidRPr="001B2C92">
        <w:rPr>
          <w:rFonts w:ascii="Calibri" w:hAnsi="Calibri"/>
          <w:color w:val="auto"/>
          <w:sz w:val="24"/>
          <w:szCs w:val="24"/>
        </w:rPr>
        <w:t>lección de medidas de variables (cualitativas y cuantitativas) que nos aproximen la evolución y tendencia de las acciones en el tiempo</w:t>
      </w:r>
      <w:r>
        <w:rPr>
          <w:rFonts w:ascii="Calibri" w:hAnsi="Calibri"/>
          <w:color w:val="auto"/>
          <w:sz w:val="24"/>
          <w:szCs w:val="24"/>
        </w:rPr>
        <w:t>, tomando como referencia el actual sistema de indicadores de la Agenda o bien proponiendo nuevos indicadores o modificaciones a los ya existentes</w:t>
      </w:r>
      <w:r w:rsidRPr="001B2C92">
        <w:rPr>
          <w:rFonts w:ascii="Calibri" w:hAnsi="Calibri"/>
          <w:color w:val="auto"/>
          <w:sz w:val="24"/>
          <w:szCs w:val="24"/>
        </w:rPr>
        <w:t xml:space="preserve">. Ejemplos de variables pueden ser </w:t>
      </w:r>
      <w:r w:rsidR="00E017FE">
        <w:rPr>
          <w:rFonts w:ascii="Calibri" w:hAnsi="Calibri"/>
          <w:color w:val="auto"/>
          <w:sz w:val="24"/>
          <w:szCs w:val="24"/>
        </w:rPr>
        <w:t xml:space="preserve">el </w:t>
      </w:r>
      <w:r w:rsidR="00DF51B1">
        <w:rPr>
          <w:rFonts w:ascii="Calibri" w:hAnsi="Calibri"/>
          <w:color w:val="auto"/>
          <w:sz w:val="24"/>
          <w:szCs w:val="24"/>
        </w:rPr>
        <w:t xml:space="preserve">consumo de agua por habitante, emisión de </w:t>
      </w:r>
      <w:proofErr w:type="spellStart"/>
      <w:r w:rsidR="00DF51B1">
        <w:rPr>
          <w:rFonts w:ascii="Calibri" w:hAnsi="Calibri"/>
          <w:color w:val="auto"/>
          <w:sz w:val="24"/>
          <w:szCs w:val="24"/>
        </w:rPr>
        <w:t>GEIs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, </w:t>
      </w:r>
      <w:r w:rsidR="0002740D">
        <w:rPr>
          <w:rFonts w:ascii="Calibri" w:hAnsi="Calibri"/>
          <w:color w:val="auto"/>
          <w:sz w:val="24"/>
          <w:szCs w:val="24"/>
        </w:rPr>
        <w:t>superficie ocupada por los distintos hábitats</w:t>
      </w:r>
      <w:r w:rsidRPr="001B2C92">
        <w:rPr>
          <w:rFonts w:ascii="Calibri" w:hAnsi="Calibri"/>
          <w:color w:val="auto"/>
          <w:sz w:val="24"/>
          <w:szCs w:val="24"/>
        </w:rPr>
        <w:t>, etc.</w:t>
      </w:r>
    </w:p>
    <w:p w:rsidR="000F4BA0" w:rsidRPr="00F44A77" w:rsidRDefault="003E0AF2" w:rsidP="00F44A77">
      <w:pPr>
        <w:spacing w:before="240" w:after="120" w:line="360" w:lineRule="auto"/>
        <w:ind w:firstLine="567"/>
        <w:rPr>
          <w:rFonts w:ascii="Calibri" w:hAnsi="Calibri"/>
          <w:b/>
        </w:rPr>
        <w:sectPr w:rsidR="000F4BA0" w:rsidRPr="00F44A77" w:rsidSect="0001328C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02740D">
        <w:rPr>
          <w:rFonts w:ascii="Futura" w:eastAsia="Calibri" w:hAnsi="Futura"/>
          <w:b/>
          <w:color w:val="16652E"/>
        </w:rPr>
        <w:t>Meta -</w:t>
      </w:r>
      <w:r w:rsidRPr="00F44A77">
        <w:rPr>
          <w:rFonts w:ascii="Calibri" w:hAnsi="Calibri"/>
          <w:b/>
        </w:rPr>
        <w:t xml:space="preserve"> </w:t>
      </w:r>
      <w:r w:rsidR="0002740D">
        <w:rPr>
          <w:rFonts w:ascii="Calibri" w:hAnsi="Calibri"/>
          <w:b/>
        </w:rPr>
        <w:t xml:space="preserve"> o</w:t>
      </w:r>
      <w:r w:rsidRPr="00F44A77">
        <w:rPr>
          <w:rFonts w:ascii="Calibri" w:hAnsi="Calibri"/>
          <w:b/>
        </w:rPr>
        <w:t>bjetivos mínimos prefijados por normativas o documentos de referencia en función de las distintas acciones propuestas, o bien, propuestas personalizadas del grupo de trabajo. Un ejemplo podría ser alcanzar un porcentaje de</w:t>
      </w:r>
      <w:r w:rsidR="001E3E9A">
        <w:rPr>
          <w:rFonts w:ascii="Calibri" w:hAnsi="Calibri"/>
          <w:b/>
        </w:rPr>
        <w:t xml:space="preserve"> recogida selectiva de residuos superior al 3</w:t>
      </w:r>
      <w:r w:rsidRPr="00F44A77">
        <w:rPr>
          <w:rFonts w:ascii="Calibri" w:hAnsi="Calibri"/>
          <w:b/>
        </w:rPr>
        <w:t>0%.</w:t>
      </w:r>
    </w:p>
    <w:p w:rsidR="00FC3634" w:rsidRDefault="00FC3634"/>
    <w:p w:rsidR="00FD2F5E" w:rsidRPr="00BF5DB2" w:rsidRDefault="00BF5DB2" w:rsidP="00FC3634">
      <w:pPr>
        <w:rPr>
          <w:rFonts w:ascii="Calibri" w:hAnsi="Calibri"/>
          <w:b/>
          <w:sz w:val="22"/>
          <w:szCs w:val="22"/>
        </w:rPr>
      </w:pPr>
      <w:r w:rsidRPr="00BF5DB2">
        <w:rPr>
          <w:rFonts w:ascii="Calibri" w:hAnsi="Calibri"/>
          <w:b/>
          <w:sz w:val="22"/>
          <w:szCs w:val="22"/>
        </w:rPr>
        <w:t>- EJEMPLO -</w:t>
      </w:r>
    </w:p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BF5DB2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BF5DB2" w:rsidRDefault="00BF5DB2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i/>
                <w:sz w:val="20"/>
                <w:szCs w:val="20"/>
                <w:lang w:eastAsia="en-US"/>
              </w:rPr>
            </w:pPr>
            <w:r w:rsidRPr="00BF5DB2">
              <w:rPr>
                <w:rFonts w:ascii="Calibri" w:eastAsia="Calibri" w:hAnsi="Calibri"/>
                <w:b w:val="0"/>
                <w:i/>
                <w:sz w:val="20"/>
                <w:szCs w:val="20"/>
                <w:lang w:eastAsia="en-US"/>
              </w:rPr>
              <w:t>No existen avances significativos referentes a corredores ecológicos que eviten la fragmentación de hábitats</w:t>
            </w:r>
          </w:p>
          <w:p w:rsidR="00227CF7" w:rsidRPr="00BF5DB2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BF5DB2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BF5DB2" w:rsidRDefault="00BF5DB2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BF5DB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Implementación de lugares de conexión que favorezcan la biodiversidad del medio urbano</w:t>
            </w:r>
          </w:p>
          <w:p w:rsidR="00227CF7" w:rsidRPr="00BF5DB2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BF5DB2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BF5DB2" w:rsidRDefault="00BF5DB2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</w:pPr>
            <w:r w:rsidRPr="00BF5DB2"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  <w:t>Definir espacios o corredores lineales que tengan funcionalidad para las distintas especies de vegetación y fauna</w:t>
            </w:r>
          </w:p>
          <w:p w:rsidR="00227CF7" w:rsidRPr="00BF5DB2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7D53E9" w:rsidRDefault="007D53E9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  <w:p w:rsidR="00227CF7" w:rsidRPr="007D53E9" w:rsidRDefault="007D53E9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7D53E9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Áreas con mayor índice de fragmentación</w:t>
            </w:r>
          </w:p>
          <w:p w:rsidR="00227CF7" w:rsidRPr="00BF5DB2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Pr="007D53E9" w:rsidRDefault="007D53E9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7D53E9"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  <w:t>Media</w:t>
            </w:r>
          </w:p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7D53E9" w:rsidRDefault="007D53E9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7D53E9"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  <w:t>Alta</w:t>
            </w: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D6502" w:rsidRPr="000D6502" w:rsidRDefault="000D6502" w:rsidP="000D6502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0D650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Función y longitud o extensión de corredores ecológicos </w:t>
            </w:r>
          </w:p>
          <w:p w:rsidR="00227CF7" w:rsidRPr="00BF5DB2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0D6502" w:rsidRDefault="000D6502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</w:r>
            <w:r w:rsidRPr="000D650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Conectar las principales áreas de interés para la biodiversidad (especies protegidas)</w:t>
            </w:r>
          </w:p>
          <w:p w:rsidR="00227CF7" w:rsidRPr="00BF5DB2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BF5DB2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BF5DB2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BF5DB2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27CF7" w:rsidRDefault="00227CF7" w:rsidP="00FC3634"/>
    <w:p w:rsidR="00227CF7" w:rsidRDefault="00227CF7" w:rsidP="00FC3634"/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27CF7" w:rsidRDefault="00227CF7" w:rsidP="00FC3634"/>
    <w:p w:rsidR="00227CF7" w:rsidRDefault="00227CF7">
      <w:pPr>
        <w:widowControl/>
        <w:autoSpaceDE/>
        <w:autoSpaceDN/>
        <w:adjustRightInd/>
        <w:jc w:val="center"/>
      </w:pPr>
      <w:r>
        <w:br w:type="page"/>
      </w:r>
    </w:p>
    <w:p w:rsidR="00227CF7" w:rsidRDefault="00227CF7" w:rsidP="00FC3634"/>
    <w:p w:rsidR="00227CF7" w:rsidRDefault="00227CF7" w:rsidP="00FC3634"/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27CF7" w:rsidRDefault="00227CF7" w:rsidP="00FC3634"/>
    <w:p w:rsidR="00227CF7" w:rsidRDefault="00227CF7" w:rsidP="00FC3634"/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27CF7" w:rsidRDefault="00227CF7" w:rsidP="00FC3634"/>
    <w:p w:rsidR="00227CF7" w:rsidRDefault="00227CF7">
      <w:pPr>
        <w:widowControl/>
        <w:autoSpaceDE/>
        <w:autoSpaceDN/>
        <w:adjustRightInd/>
        <w:jc w:val="center"/>
      </w:pPr>
      <w:r>
        <w:br w:type="page"/>
      </w:r>
    </w:p>
    <w:p w:rsidR="00227CF7" w:rsidRDefault="00227CF7" w:rsidP="00FC3634"/>
    <w:p w:rsidR="00227CF7" w:rsidRDefault="00227CF7" w:rsidP="00FC3634"/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27CF7" w:rsidRDefault="00227CF7" w:rsidP="00FC3634"/>
    <w:p w:rsidR="00227CF7" w:rsidRDefault="00227CF7" w:rsidP="00FC3634"/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27CF7" w:rsidRDefault="00227CF7" w:rsidP="00FC3634"/>
    <w:p w:rsidR="00227CF7" w:rsidRDefault="00227CF7">
      <w:pPr>
        <w:widowControl/>
        <w:autoSpaceDE/>
        <w:autoSpaceDN/>
        <w:adjustRightInd/>
        <w:jc w:val="center"/>
      </w:pPr>
      <w:r>
        <w:br w:type="page"/>
      </w:r>
    </w:p>
    <w:p w:rsidR="00FC3634" w:rsidRDefault="00FC3634" w:rsidP="00FC3634"/>
    <w:p w:rsidR="00227CF7" w:rsidRDefault="00227CF7" w:rsidP="00FC3634"/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27CF7" w:rsidRDefault="00227CF7" w:rsidP="00FC3634"/>
    <w:p w:rsidR="00227CF7" w:rsidRDefault="00227CF7" w:rsidP="00FC3634">
      <w:pPr>
        <w:tabs>
          <w:tab w:val="left" w:pos="4900"/>
        </w:tabs>
      </w:pPr>
    </w:p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27CF7" w:rsidRDefault="00227CF7" w:rsidP="00FC3634">
      <w:pPr>
        <w:tabs>
          <w:tab w:val="left" w:pos="4900"/>
        </w:tabs>
      </w:pPr>
    </w:p>
    <w:p w:rsidR="00227CF7" w:rsidRDefault="00227CF7">
      <w:pPr>
        <w:widowControl/>
        <w:autoSpaceDE/>
        <w:autoSpaceDN/>
        <w:adjustRightInd/>
        <w:jc w:val="center"/>
      </w:pPr>
      <w:r>
        <w:br w:type="page"/>
      </w:r>
    </w:p>
    <w:p w:rsidR="00227CF7" w:rsidRDefault="00227CF7" w:rsidP="00FC3634">
      <w:pPr>
        <w:tabs>
          <w:tab w:val="left" w:pos="4900"/>
        </w:tabs>
      </w:pPr>
    </w:p>
    <w:p w:rsidR="00227CF7" w:rsidRDefault="00227CF7" w:rsidP="00FC3634">
      <w:pPr>
        <w:tabs>
          <w:tab w:val="left" w:pos="4900"/>
        </w:tabs>
      </w:pPr>
    </w:p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27CF7" w:rsidRDefault="00227CF7" w:rsidP="00FC3634">
      <w:pPr>
        <w:tabs>
          <w:tab w:val="left" w:pos="4900"/>
        </w:tabs>
      </w:pPr>
    </w:p>
    <w:p w:rsidR="00227CF7" w:rsidRDefault="00227CF7" w:rsidP="00FC3634">
      <w:pPr>
        <w:tabs>
          <w:tab w:val="left" w:pos="4900"/>
        </w:tabs>
      </w:pPr>
    </w:p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C37D91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107EC2" w:rsidRPr="00FC3634" w:rsidRDefault="00FC3634" w:rsidP="00FC3634">
      <w:pPr>
        <w:tabs>
          <w:tab w:val="left" w:pos="4900"/>
        </w:tabs>
      </w:pPr>
      <w:r>
        <w:tab/>
      </w:r>
    </w:p>
    <w:sectPr w:rsidR="00107EC2" w:rsidRPr="00FC3634" w:rsidSect="00FC3634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B1" w:rsidRDefault="00A243B1" w:rsidP="000F4BA0">
      <w:r>
        <w:separator/>
      </w:r>
    </w:p>
  </w:endnote>
  <w:endnote w:type="continuationSeparator" w:id="0">
    <w:p w:rsidR="00A243B1" w:rsidRDefault="00A243B1" w:rsidP="000F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Condensed">
    <w:altName w:val="Arial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A0" w:rsidRDefault="00863F03" w:rsidP="000F4BA0">
    <w:pPr>
      <w:pStyle w:val="Piedepgina"/>
      <w:jc w:val="center"/>
    </w:pPr>
    <w:r w:rsidRPr="003169F6">
      <w:rPr>
        <w:rStyle w:val="Nmerodepgina"/>
        <w:rFonts w:ascii="Futura" w:eastAsiaTheme="majorEastAsia" w:hAnsi="Futura" w:cs="Futura"/>
        <w:color w:val="551858"/>
      </w:rPr>
      <w:fldChar w:fldCharType="begin"/>
    </w:r>
    <w:r w:rsidR="000F4BA0" w:rsidRPr="003169F6">
      <w:rPr>
        <w:rStyle w:val="Nmerodepgina"/>
        <w:rFonts w:ascii="Futura" w:eastAsiaTheme="majorEastAsia" w:hAnsi="Futura" w:cs="Futura"/>
        <w:color w:val="551858"/>
      </w:rPr>
      <w:instrText xml:space="preserve"> </w:instrText>
    </w:r>
    <w:r w:rsidR="000F4BA0">
      <w:rPr>
        <w:rStyle w:val="Nmerodepgina"/>
        <w:rFonts w:ascii="Futura" w:eastAsiaTheme="majorEastAsia" w:hAnsi="Futura" w:cs="Futura"/>
        <w:color w:val="551858"/>
      </w:rPr>
      <w:instrText>PAGE</w:instrText>
    </w:r>
    <w:r w:rsidR="000F4BA0" w:rsidRPr="003169F6">
      <w:rPr>
        <w:rStyle w:val="Nmerodepgina"/>
        <w:rFonts w:ascii="Futura" w:eastAsiaTheme="majorEastAsia" w:hAnsi="Futura" w:cs="Futura"/>
        <w:color w:val="551858"/>
      </w:rPr>
      <w:instrText xml:space="preserve"> </w:instrText>
    </w:r>
    <w:r w:rsidRPr="003169F6">
      <w:rPr>
        <w:rStyle w:val="Nmerodepgina"/>
        <w:rFonts w:ascii="Futura" w:eastAsiaTheme="majorEastAsia" w:hAnsi="Futura" w:cs="Futura"/>
        <w:color w:val="551858"/>
      </w:rPr>
      <w:fldChar w:fldCharType="separate"/>
    </w:r>
    <w:r w:rsidR="00C37D91">
      <w:rPr>
        <w:rStyle w:val="Nmerodepgina"/>
        <w:rFonts w:ascii="Futura" w:eastAsiaTheme="majorEastAsia" w:hAnsi="Futura" w:cs="Futura"/>
        <w:noProof/>
        <w:color w:val="551858"/>
      </w:rPr>
      <w:t>8</w:t>
    </w:r>
    <w:r w:rsidRPr="003169F6">
      <w:rPr>
        <w:rStyle w:val="Nmerodepgina"/>
        <w:rFonts w:ascii="Futura" w:eastAsiaTheme="majorEastAsia" w:hAnsi="Futura" w:cs="Futura"/>
        <w:color w:val="551858"/>
      </w:rPr>
      <w:fldChar w:fldCharType="end"/>
    </w:r>
  </w:p>
  <w:p w:rsidR="000F4BA0" w:rsidRDefault="000F4B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B1" w:rsidRDefault="00A243B1" w:rsidP="000F4BA0">
      <w:r>
        <w:separator/>
      </w:r>
    </w:p>
  </w:footnote>
  <w:footnote w:type="continuationSeparator" w:id="0">
    <w:p w:rsidR="00A243B1" w:rsidRDefault="00A243B1" w:rsidP="000F4BA0">
      <w:r>
        <w:continuationSeparator/>
      </w:r>
    </w:p>
  </w:footnote>
  <w:footnote w:id="1">
    <w:p w:rsidR="00382DF9" w:rsidRPr="00AB204E" w:rsidRDefault="00382DF9" w:rsidP="00382DF9">
      <w:pPr>
        <w:pStyle w:val="Textonotapie"/>
        <w:rPr>
          <w:rFonts w:ascii="Futura Lt BT" w:hAnsi="Futura Lt BT"/>
        </w:rPr>
      </w:pPr>
      <w:r>
        <w:rPr>
          <w:rStyle w:val="Refdenotaalpie"/>
        </w:rPr>
        <w:footnoteRef/>
      </w:r>
      <w:r>
        <w:t xml:space="preserve"> </w:t>
      </w:r>
      <w:r w:rsidRPr="00AB204E">
        <w:rPr>
          <w:rFonts w:ascii="Futura Lt BT" w:hAnsi="Futura Lt BT"/>
        </w:rPr>
        <w:t>Estrategia Andaluza de Sostenibilidad Urbana</w:t>
      </w:r>
    </w:p>
  </w:footnote>
  <w:footnote w:id="2">
    <w:p w:rsidR="00382DF9" w:rsidRPr="00AB204E" w:rsidRDefault="00382DF9" w:rsidP="00382DF9">
      <w:pPr>
        <w:pStyle w:val="Textonotapie"/>
        <w:rPr>
          <w:rFonts w:ascii="Futura Lt BT" w:hAnsi="Futura Lt BT"/>
        </w:rPr>
      </w:pPr>
      <w:r w:rsidRPr="00AB204E">
        <w:rPr>
          <w:rStyle w:val="Refdenotaalpie"/>
          <w:rFonts w:ascii="Futura Lt BT" w:hAnsi="Futura Lt BT"/>
        </w:rPr>
        <w:footnoteRef/>
      </w:r>
      <w:r w:rsidRPr="00AB204E">
        <w:rPr>
          <w:rFonts w:ascii="Futura Lt BT" w:hAnsi="Futura Lt BT"/>
        </w:rPr>
        <w:t xml:space="preserve"> Carta de Málaga sobre Modelos Urbanos Sostenibles. Plataforma CAT-MED.</w:t>
      </w:r>
    </w:p>
  </w:footnote>
  <w:footnote w:id="3">
    <w:p w:rsidR="00382DF9" w:rsidRDefault="00382DF9" w:rsidP="00382DF9">
      <w:pPr>
        <w:pStyle w:val="Textonotapie"/>
      </w:pPr>
      <w:r w:rsidRPr="00AB204E">
        <w:rPr>
          <w:rStyle w:val="Refdenotaalpie"/>
          <w:rFonts w:ascii="Futura Lt BT" w:hAnsi="Futura Lt BT"/>
        </w:rPr>
        <w:footnoteRef/>
      </w:r>
      <w:r>
        <w:rPr>
          <w:rFonts w:ascii="Futura Lt BT" w:hAnsi="Futura Lt BT"/>
        </w:rPr>
        <w:t xml:space="preserve"> </w:t>
      </w:r>
      <w:r w:rsidRPr="00AB204E">
        <w:rPr>
          <w:rFonts w:ascii="Futura Lt BT" w:hAnsi="Futura Lt BT"/>
        </w:rPr>
        <w:t>Estrategia Española de Sostenibilidad Urbana y Local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A0" w:rsidRDefault="002B555D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5258163</wp:posOffset>
          </wp:positionH>
          <wp:positionV relativeFrom="paragraph">
            <wp:posOffset>-212709</wp:posOffset>
          </wp:positionV>
          <wp:extent cx="503464" cy="570016"/>
          <wp:effectExtent l="1905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u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464" cy="57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-2606</wp:posOffset>
          </wp:positionH>
          <wp:positionV relativeFrom="margin">
            <wp:posOffset>-662924</wp:posOffset>
          </wp:positionV>
          <wp:extent cx="2047256" cy="570016"/>
          <wp:effectExtent l="19050" t="0" r="0" b="0"/>
          <wp:wrapNone/>
          <wp:docPr id="6" name="Imagen 6" descr="logo digital 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gital s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56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8C" w:rsidRDefault="00290F12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-379095</wp:posOffset>
          </wp:positionV>
          <wp:extent cx="502920" cy="56959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u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-26357</wp:posOffset>
          </wp:positionH>
          <wp:positionV relativeFrom="margin">
            <wp:posOffset>-963163</wp:posOffset>
          </wp:positionV>
          <wp:extent cx="2047257" cy="570016"/>
          <wp:effectExtent l="19050" t="0" r="0" b="0"/>
          <wp:wrapNone/>
          <wp:docPr id="8" name="Imagen 6" descr="logo digital 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gital s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57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328C" w:rsidRDefault="0001328C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</w:p>
  <w:p w:rsidR="0001328C" w:rsidRPr="00DF51B1" w:rsidRDefault="0001328C" w:rsidP="0001328C">
    <w:pPr>
      <w:pStyle w:val="Encabezado"/>
      <w:jc w:val="right"/>
      <w:rPr>
        <w:rFonts w:ascii="Futura" w:hAnsi="Futura" w:cs="Futura"/>
        <w:b/>
        <w:color w:val="16652E"/>
        <w:sz w:val="20"/>
        <w:szCs w:val="20"/>
      </w:rPr>
    </w:pPr>
    <w:r w:rsidRPr="00DF51B1">
      <w:rPr>
        <w:rFonts w:ascii="Futura" w:hAnsi="Futura" w:cs="Futura"/>
        <w:b/>
        <w:color w:val="16652E"/>
        <w:sz w:val="20"/>
        <w:szCs w:val="20"/>
      </w:rPr>
      <w:t>Foro A21 Málaga</w:t>
    </w:r>
  </w:p>
  <w:p w:rsidR="0001328C" w:rsidRPr="0001328C" w:rsidRDefault="001E3E9A" w:rsidP="0001328C">
    <w:pPr>
      <w:pStyle w:val="Encabezado"/>
      <w:jc w:val="right"/>
      <w:rPr>
        <w:rFonts w:ascii="Futura" w:hAnsi="Futura" w:cs="Futura"/>
        <w:b/>
      </w:rPr>
    </w:pPr>
    <w:r>
      <w:rPr>
        <w:rFonts w:ascii="Futura" w:hAnsi="Futura" w:cs="Futura"/>
        <w:b/>
        <w:color w:val="16652E"/>
        <w:sz w:val="20"/>
        <w:szCs w:val="20"/>
      </w:rPr>
      <w:t>Gestión de los recursos</w:t>
    </w:r>
    <w:r w:rsidR="0001328C" w:rsidRPr="0001328C">
      <w:rPr>
        <w:rFonts w:ascii="Futura" w:hAnsi="Futura" w:cs="Futura"/>
        <w:b/>
        <w:noProof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92" w:rsidRDefault="00941892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-379095</wp:posOffset>
          </wp:positionV>
          <wp:extent cx="502920" cy="569595"/>
          <wp:effectExtent l="1905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u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-26357</wp:posOffset>
          </wp:positionH>
          <wp:positionV relativeFrom="margin">
            <wp:posOffset>-963163</wp:posOffset>
          </wp:positionV>
          <wp:extent cx="2047257" cy="570016"/>
          <wp:effectExtent l="19050" t="0" r="0" b="0"/>
          <wp:wrapNone/>
          <wp:docPr id="10" name="Imagen 6" descr="logo digital 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gital s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57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1892" w:rsidRDefault="00941892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</w:p>
  <w:p w:rsidR="00941892" w:rsidRPr="001E3E9A" w:rsidRDefault="00941892" w:rsidP="00941892">
    <w:pPr>
      <w:pStyle w:val="Encabezado"/>
      <w:tabs>
        <w:tab w:val="clear" w:pos="8504"/>
        <w:tab w:val="right" w:pos="9072"/>
      </w:tabs>
      <w:rPr>
        <w:rFonts w:ascii="Futura" w:hAnsi="Futura" w:cs="Futura"/>
        <w:b/>
        <w:color w:val="16652E"/>
        <w:sz w:val="20"/>
        <w:szCs w:val="20"/>
      </w:rPr>
    </w:pPr>
    <w:r>
      <w:rPr>
        <w:rFonts w:ascii="Futura" w:hAnsi="Futura" w:cs="Futura"/>
        <w:b/>
        <w:color w:val="0C6794"/>
        <w:sz w:val="20"/>
        <w:szCs w:val="20"/>
      </w:rPr>
      <w:tab/>
    </w:r>
    <w:r>
      <w:rPr>
        <w:rFonts w:ascii="Futura" w:hAnsi="Futura" w:cs="Futura"/>
        <w:b/>
        <w:color w:val="0C6794"/>
        <w:sz w:val="20"/>
        <w:szCs w:val="20"/>
      </w:rPr>
      <w:tab/>
    </w:r>
    <w:r w:rsidRPr="001E3E9A">
      <w:rPr>
        <w:rFonts w:ascii="Futura" w:hAnsi="Futura" w:cs="Futura"/>
        <w:b/>
        <w:color w:val="16652E"/>
        <w:sz w:val="20"/>
        <w:szCs w:val="20"/>
      </w:rPr>
      <w:t>Foro A21 Málaga</w:t>
    </w:r>
  </w:p>
  <w:p w:rsidR="00941892" w:rsidRPr="0001328C" w:rsidRDefault="00941892" w:rsidP="00941892">
    <w:pPr>
      <w:pStyle w:val="Encabezado"/>
      <w:tabs>
        <w:tab w:val="clear" w:pos="8504"/>
        <w:tab w:val="right" w:pos="9072"/>
      </w:tabs>
      <w:rPr>
        <w:rFonts w:ascii="Futura" w:hAnsi="Futura" w:cs="Futura"/>
        <w:b/>
      </w:rPr>
    </w:pPr>
    <w:r w:rsidRPr="001E3E9A">
      <w:rPr>
        <w:rFonts w:ascii="Futura" w:hAnsi="Futura" w:cs="Futura"/>
        <w:b/>
        <w:color w:val="16652E"/>
        <w:sz w:val="20"/>
        <w:szCs w:val="20"/>
      </w:rPr>
      <w:t>Nombre:</w:t>
    </w:r>
    <w:r w:rsidRPr="001E3E9A">
      <w:rPr>
        <w:rFonts w:ascii="Futura" w:hAnsi="Futura" w:cs="Futura"/>
        <w:b/>
        <w:color w:val="16652E"/>
        <w:sz w:val="20"/>
        <w:szCs w:val="20"/>
      </w:rPr>
      <w:tab/>
    </w:r>
    <w:r w:rsidRPr="001E3E9A">
      <w:rPr>
        <w:rFonts w:ascii="Futura" w:hAnsi="Futura" w:cs="Futura"/>
        <w:b/>
        <w:color w:val="16652E"/>
        <w:sz w:val="20"/>
        <w:szCs w:val="20"/>
      </w:rPr>
      <w:tab/>
    </w:r>
    <w:r w:rsidR="001E3E9A">
      <w:rPr>
        <w:rFonts w:ascii="Futura" w:hAnsi="Futura" w:cs="Futura"/>
        <w:b/>
        <w:color w:val="16652E"/>
        <w:sz w:val="20"/>
        <w:szCs w:val="20"/>
      </w:rPr>
      <w:t>Gestión de los recursos</w:t>
    </w:r>
    <w:r w:rsidRPr="0001328C">
      <w:rPr>
        <w:rFonts w:ascii="Futura" w:hAnsi="Futura" w:cs="Futura"/>
        <w:b/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52F"/>
    <w:multiLevelType w:val="hybridMultilevel"/>
    <w:tmpl w:val="24BEDA4C"/>
    <w:lvl w:ilvl="0" w:tplc="C70A3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258F"/>
    <w:multiLevelType w:val="hybridMultilevel"/>
    <w:tmpl w:val="E99A4372"/>
    <w:lvl w:ilvl="0" w:tplc="3D1CB7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70AD0"/>
    <w:multiLevelType w:val="hybridMultilevel"/>
    <w:tmpl w:val="DBD29A86"/>
    <w:lvl w:ilvl="0" w:tplc="A8D80D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26203"/>
    <w:multiLevelType w:val="hybridMultilevel"/>
    <w:tmpl w:val="1F402256"/>
    <w:lvl w:ilvl="0" w:tplc="B81A2DDE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F4BA0"/>
    <w:rsid w:val="0001328C"/>
    <w:rsid w:val="0002740D"/>
    <w:rsid w:val="000B4814"/>
    <w:rsid w:val="000C065B"/>
    <w:rsid w:val="000C0E4F"/>
    <w:rsid w:val="000D6502"/>
    <w:rsid w:val="000F4BA0"/>
    <w:rsid w:val="00107EC2"/>
    <w:rsid w:val="001E3E9A"/>
    <w:rsid w:val="00227CF7"/>
    <w:rsid w:val="00290F12"/>
    <w:rsid w:val="002B555D"/>
    <w:rsid w:val="002D4ABD"/>
    <w:rsid w:val="00382DF9"/>
    <w:rsid w:val="003E0AF2"/>
    <w:rsid w:val="005C2025"/>
    <w:rsid w:val="00740E3A"/>
    <w:rsid w:val="007459CA"/>
    <w:rsid w:val="007751FA"/>
    <w:rsid w:val="007C2BA0"/>
    <w:rsid w:val="007D4DC3"/>
    <w:rsid w:val="007D53E9"/>
    <w:rsid w:val="0084475F"/>
    <w:rsid w:val="00863F03"/>
    <w:rsid w:val="00941892"/>
    <w:rsid w:val="009563C5"/>
    <w:rsid w:val="009C26AE"/>
    <w:rsid w:val="00A243B1"/>
    <w:rsid w:val="00B87534"/>
    <w:rsid w:val="00BF5DB2"/>
    <w:rsid w:val="00C37D91"/>
    <w:rsid w:val="00D70042"/>
    <w:rsid w:val="00DE73E0"/>
    <w:rsid w:val="00DF51B1"/>
    <w:rsid w:val="00E017FE"/>
    <w:rsid w:val="00ED367E"/>
    <w:rsid w:val="00F44A77"/>
    <w:rsid w:val="00FC3634"/>
    <w:rsid w:val="00FD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72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72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555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0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indice"/>
    <w:basedOn w:val="Normal"/>
    <w:link w:val="EncabezadoCar"/>
    <w:unhideWhenUsed/>
    <w:rsid w:val="000F4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indice Car"/>
    <w:basedOn w:val="Fuentedeprrafopredeter"/>
    <w:link w:val="Encabezado"/>
    <w:uiPriority w:val="99"/>
    <w:rsid w:val="000F4BA0"/>
  </w:style>
  <w:style w:type="paragraph" w:styleId="Piedepgina">
    <w:name w:val="footer"/>
    <w:basedOn w:val="Normal"/>
    <w:link w:val="PiedepginaCar"/>
    <w:uiPriority w:val="99"/>
    <w:unhideWhenUsed/>
    <w:rsid w:val="000F4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0"/>
  </w:style>
  <w:style w:type="character" w:styleId="Nmerodepgina">
    <w:name w:val="page number"/>
    <w:uiPriority w:val="99"/>
    <w:semiHidden/>
    <w:unhideWhenUsed/>
    <w:rsid w:val="000F4BA0"/>
  </w:style>
  <w:style w:type="paragraph" w:styleId="Textonotapie">
    <w:name w:val="footnote text"/>
    <w:basedOn w:val="Normal"/>
    <w:link w:val="TextonotapieCar"/>
    <w:uiPriority w:val="99"/>
    <w:semiHidden/>
    <w:unhideWhenUsed/>
    <w:rsid w:val="002B555D"/>
    <w:pPr>
      <w:widowControl/>
      <w:autoSpaceDE/>
      <w:autoSpaceDN/>
      <w:adjustRightInd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555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2B555D"/>
    <w:rPr>
      <w:vertAlign w:val="superscript"/>
    </w:rPr>
  </w:style>
  <w:style w:type="paragraph" w:customStyle="1" w:styleId="OMAUTextogrueso">
    <w:name w:val="OMAU Texto (grueso)"/>
    <w:basedOn w:val="Normal"/>
    <w:uiPriority w:val="1"/>
    <w:qFormat/>
    <w:rsid w:val="002B555D"/>
    <w:pPr>
      <w:ind w:firstLine="567"/>
      <w:jc w:val="both"/>
    </w:pPr>
    <w:rPr>
      <w:rFonts w:ascii="Calibri" w:hAnsi="Calibri"/>
      <w:sz w:val="22"/>
    </w:rPr>
  </w:style>
  <w:style w:type="paragraph" w:customStyle="1" w:styleId="segundosttulosndice">
    <w:name w:val="segundos títulos (índice)"/>
    <w:basedOn w:val="Normal"/>
    <w:next w:val="Textoindependiente"/>
    <w:uiPriority w:val="1"/>
    <w:qFormat/>
    <w:rsid w:val="002B555D"/>
    <w:pPr>
      <w:spacing w:before="240" w:after="120" w:line="360" w:lineRule="auto"/>
      <w:ind w:firstLine="567"/>
    </w:pPr>
    <w:rPr>
      <w:rFonts w:ascii="Futura" w:hAnsi="Futura"/>
      <w:b/>
      <w:color w:val="551858"/>
      <w:sz w:val="28"/>
      <w:szCs w:val="36"/>
    </w:rPr>
  </w:style>
  <w:style w:type="paragraph" w:customStyle="1" w:styleId="msolistparagraph0">
    <w:name w:val="msolistparagraph"/>
    <w:basedOn w:val="Normal"/>
    <w:rsid w:val="002B555D"/>
    <w:pPr>
      <w:widowControl/>
      <w:autoSpaceDE/>
      <w:autoSpaceDN/>
      <w:adjustRightInd/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B55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B55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MAUTtulo1verde">
    <w:name w:val="OMAU Título 1 (verde)"/>
    <w:basedOn w:val="Normal"/>
    <w:autoRedefine/>
    <w:uiPriority w:val="1"/>
    <w:qFormat/>
    <w:rsid w:val="003E0AF2"/>
    <w:pPr>
      <w:spacing w:before="240" w:after="120" w:line="360" w:lineRule="auto"/>
    </w:pPr>
    <w:rPr>
      <w:rFonts w:ascii="Futura" w:hAnsi="Futura"/>
      <w:b/>
      <w:bCs/>
      <w:color w:val="551858"/>
      <w:sz w:val="36"/>
      <w:szCs w:val="36"/>
    </w:rPr>
  </w:style>
  <w:style w:type="paragraph" w:customStyle="1" w:styleId="OMAUTtulo2">
    <w:name w:val="OMAU Título 2"/>
    <w:basedOn w:val="OMAUTtulo1verde"/>
    <w:next w:val="Ttulo2"/>
    <w:autoRedefine/>
    <w:uiPriority w:val="1"/>
    <w:qFormat/>
    <w:rsid w:val="003E0AF2"/>
    <w:rPr>
      <w:sz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0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Cuadrculamedia1-nfasis5">
    <w:name w:val="Medium Grid 1 Accent 5"/>
    <w:basedOn w:val="Tablanormal"/>
    <w:uiPriority w:val="72"/>
    <w:rsid w:val="00FD2F5E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84475F"/>
    <w:pPr>
      <w:ind w:left="720"/>
      <w:contextualSpacing/>
    </w:pPr>
  </w:style>
  <w:style w:type="table" w:styleId="Cuadrculamedia1-nfasis3">
    <w:name w:val="Medium Grid 1 Accent 3"/>
    <w:basedOn w:val="Tablanormal"/>
    <w:uiPriority w:val="72"/>
    <w:rsid w:val="00227CF7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B8C9-1B78-47B2-9752-F37BF303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1188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</cp:lastModifiedBy>
  <cp:revision>19</cp:revision>
  <dcterms:created xsi:type="dcterms:W3CDTF">2014-04-16T12:05:00Z</dcterms:created>
  <dcterms:modified xsi:type="dcterms:W3CDTF">2014-04-16T19:05:00Z</dcterms:modified>
</cp:coreProperties>
</file>